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B7F878" w14:textId="36E79AC4"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w:t>
      </w:r>
      <w:r w:rsidR="00CA6BDF">
        <w:rPr>
          <w:rFonts w:ascii="Arial" w:hAnsi="Arial" w:cs="Arial"/>
          <w:b/>
          <w:sz w:val="24"/>
          <w:szCs w:val="24"/>
        </w:rPr>
        <w:t>4</w:t>
      </w:r>
      <w:r w:rsidR="0074443A">
        <w:rPr>
          <w:rFonts w:ascii="Arial" w:hAnsi="Arial" w:cs="Arial"/>
          <w:b/>
          <w:sz w:val="24"/>
          <w:szCs w:val="24"/>
        </w:rPr>
        <w:t>b</w:t>
      </w:r>
      <w:r w:rsidRPr="000A64D8">
        <w:rPr>
          <w:rFonts w:ascii="Arial" w:hAnsi="Arial" w:cs="Arial"/>
          <w:b/>
          <w:sz w:val="24"/>
          <w:szCs w:val="24"/>
        </w:rPr>
        <w:t xml:space="preserve"> </w:t>
      </w:r>
      <w:r w:rsidRPr="000A64D8">
        <w:rPr>
          <w:rFonts w:ascii="Arial" w:hAnsi="Arial" w:cs="Arial"/>
          <w:b/>
          <w:sz w:val="24"/>
          <w:szCs w:val="24"/>
        </w:rPr>
        <w:tab/>
      </w:r>
      <w:r w:rsidR="00961A61" w:rsidRPr="00961A61">
        <w:rPr>
          <w:rFonts w:ascii="Arial" w:hAnsi="Arial" w:cs="Arial"/>
          <w:b/>
          <w:sz w:val="24"/>
          <w:szCs w:val="24"/>
        </w:rPr>
        <w:t>R1-1</w:t>
      </w:r>
      <w:r w:rsidR="00CA6BDF">
        <w:rPr>
          <w:rFonts w:ascii="Arial" w:hAnsi="Arial" w:cs="Arial"/>
          <w:b/>
          <w:sz w:val="24"/>
          <w:szCs w:val="24"/>
        </w:rPr>
        <w:t>6</w:t>
      </w:r>
      <w:r w:rsidR="00FF3C0B">
        <w:rPr>
          <w:rFonts w:ascii="Arial" w:hAnsi="Arial" w:cs="Arial"/>
          <w:b/>
          <w:sz w:val="24"/>
          <w:szCs w:val="24"/>
        </w:rPr>
        <w:t>2209</w:t>
      </w:r>
    </w:p>
    <w:p w14:paraId="43B7F879" w14:textId="77777777" w:rsidR="00D1303E" w:rsidRPr="00FD021C" w:rsidRDefault="0074443A" w:rsidP="00D1303E">
      <w:pPr>
        <w:tabs>
          <w:tab w:val="right" w:pos="9630"/>
        </w:tabs>
        <w:spacing w:after="0"/>
        <w:jc w:val="both"/>
        <w:rPr>
          <w:rFonts w:ascii="Arial" w:hAnsi="Arial" w:cs="Arial"/>
          <w:b/>
          <w:sz w:val="24"/>
          <w:szCs w:val="24"/>
        </w:rPr>
      </w:pPr>
      <w:r>
        <w:rPr>
          <w:rFonts w:ascii="Arial" w:hAnsi="Arial" w:cs="Arial"/>
          <w:b/>
          <w:sz w:val="24"/>
          <w:szCs w:val="24"/>
        </w:rPr>
        <w:t>1</w:t>
      </w:r>
      <w:r w:rsidR="00D1303E">
        <w:rPr>
          <w:rFonts w:ascii="Arial" w:hAnsi="Arial" w:cs="Arial"/>
          <w:b/>
          <w:sz w:val="24"/>
          <w:szCs w:val="24"/>
        </w:rPr>
        <w:t>1</w:t>
      </w:r>
      <w:r w:rsidR="00D1303E" w:rsidRPr="00792605">
        <w:rPr>
          <w:rFonts w:ascii="Arial" w:hAnsi="Arial" w:cs="Arial"/>
          <w:b/>
          <w:sz w:val="24"/>
          <w:szCs w:val="24"/>
          <w:vertAlign w:val="superscript"/>
        </w:rPr>
        <w:t>th</w:t>
      </w:r>
      <w:r w:rsidR="00D1303E">
        <w:rPr>
          <w:rFonts w:ascii="Arial" w:hAnsi="Arial" w:cs="Arial"/>
          <w:b/>
          <w:sz w:val="24"/>
          <w:szCs w:val="24"/>
        </w:rPr>
        <w:t xml:space="preserve"> –</w:t>
      </w:r>
      <w:r w:rsidR="00D1303E" w:rsidRPr="003732BA">
        <w:rPr>
          <w:rFonts w:ascii="Arial" w:hAnsi="Arial" w:cs="Arial"/>
          <w:b/>
          <w:sz w:val="24"/>
          <w:szCs w:val="24"/>
        </w:rPr>
        <w:t xml:space="preserve"> </w:t>
      </w:r>
      <w:r w:rsidR="00CA6BDF">
        <w:rPr>
          <w:rFonts w:ascii="Arial" w:hAnsi="Arial" w:cs="Arial"/>
          <w:b/>
          <w:sz w:val="24"/>
          <w:szCs w:val="24"/>
        </w:rPr>
        <w:t>1</w:t>
      </w:r>
      <w:r>
        <w:rPr>
          <w:rFonts w:ascii="Arial" w:hAnsi="Arial" w:cs="Arial"/>
          <w:b/>
          <w:sz w:val="24"/>
          <w:szCs w:val="24"/>
        </w:rPr>
        <w:t>5</w:t>
      </w:r>
      <w:r w:rsidR="00CA6BDF" w:rsidRPr="00CA6BDF">
        <w:rPr>
          <w:rFonts w:ascii="Arial" w:hAnsi="Arial" w:cs="Arial"/>
          <w:b/>
          <w:sz w:val="24"/>
          <w:szCs w:val="24"/>
          <w:vertAlign w:val="superscript"/>
        </w:rPr>
        <w:t>th</w:t>
      </w:r>
      <w:r w:rsidR="00CA6BDF">
        <w:rPr>
          <w:rFonts w:ascii="Arial" w:hAnsi="Arial" w:cs="Arial"/>
          <w:b/>
          <w:sz w:val="24"/>
          <w:szCs w:val="24"/>
        </w:rPr>
        <w:t xml:space="preserve"> </w:t>
      </w:r>
      <w:r>
        <w:rPr>
          <w:rFonts w:ascii="Arial" w:hAnsi="Arial" w:cs="Arial"/>
          <w:b/>
          <w:sz w:val="24"/>
          <w:szCs w:val="24"/>
        </w:rPr>
        <w:t>April</w:t>
      </w:r>
      <w:r w:rsidR="00CA6BDF">
        <w:rPr>
          <w:rFonts w:ascii="Arial" w:hAnsi="Arial" w:cs="Arial"/>
          <w:b/>
          <w:sz w:val="24"/>
          <w:szCs w:val="24"/>
        </w:rPr>
        <w:t xml:space="preserve"> 2016</w:t>
      </w:r>
    </w:p>
    <w:p w14:paraId="43B7F87A" w14:textId="77777777" w:rsidR="00D1303E" w:rsidRPr="00FD021C" w:rsidRDefault="0074443A" w:rsidP="00D1303E">
      <w:pPr>
        <w:spacing w:after="0"/>
        <w:jc w:val="both"/>
        <w:rPr>
          <w:rFonts w:ascii="Arial" w:hAnsi="Arial" w:cs="Arial"/>
          <w:b/>
          <w:sz w:val="24"/>
          <w:szCs w:val="24"/>
        </w:rPr>
      </w:pPr>
      <w:r>
        <w:rPr>
          <w:rFonts w:ascii="Arial" w:hAnsi="Arial" w:cs="Arial"/>
          <w:b/>
          <w:sz w:val="24"/>
          <w:szCs w:val="24"/>
        </w:rPr>
        <w:t>Busan</w:t>
      </w:r>
      <w:r w:rsidR="00CA6BDF" w:rsidRPr="00CA6BDF">
        <w:rPr>
          <w:rFonts w:ascii="Arial" w:hAnsi="Arial" w:cs="Arial"/>
          <w:b/>
          <w:sz w:val="24"/>
          <w:szCs w:val="24"/>
        </w:rPr>
        <w:t xml:space="preserve">, </w:t>
      </w:r>
      <w:r>
        <w:rPr>
          <w:rFonts w:ascii="Arial" w:hAnsi="Arial" w:cs="Arial"/>
          <w:b/>
          <w:sz w:val="24"/>
          <w:szCs w:val="24"/>
        </w:rPr>
        <w:t>Korea</w:t>
      </w:r>
    </w:p>
    <w:p w14:paraId="43B7F87B" w14:textId="77777777" w:rsidR="0068226B" w:rsidRPr="000A64D8" w:rsidRDefault="0068226B" w:rsidP="00480B03">
      <w:pPr>
        <w:pStyle w:val="Footer"/>
        <w:jc w:val="both"/>
        <w:rPr>
          <w:noProof w:val="0"/>
        </w:rPr>
      </w:pPr>
    </w:p>
    <w:p w14:paraId="43B7F87C" w14:textId="259E54D2"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5729A6">
        <w:rPr>
          <w:rFonts w:ascii="Arial" w:hAnsi="Arial"/>
          <w:sz w:val="24"/>
        </w:rPr>
        <w:t>8</w:t>
      </w:r>
      <w:r w:rsidR="00CA6BDF">
        <w:rPr>
          <w:rFonts w:ascii="Arial" w:hAnsi="Arial"/>
          <w:sz w:val="24"/>
        </w:rPr>
        <w:t>.</w:t>
      </w:r>
      <w:r w:rsidR="005729A6">
        <w:rPr>
          <w:rFonts w:ascii="Arial" w:hAnsi="Arial"/>
          <w:sz w:val="24"/>
        </w:rPr>
        <w:t>1</w:t>
      </w:r>
      <w:r w:rsidR="00CA6BDF">
        <w:rPr>
          <w:rFonts w:ascii="Arial" w:hAnsi="Arial"/>
          <w:sz w:val="24"/>
        </w:rPr>
        <w:t>.</w:t>
      </w:r>
      <w:r w:rsidR="005729A6">
        <w:rPr>
          <w:rFonts w:ascii="Arial" w:hAnsi="Arial"/>
          <w:sz w:val="24"/>
        </w:rPr>
        <w:t>6</w:t>
      </w:r>
      <w:r w:rsidR="003711C5">
        <w:rPr>
          <w:rFonts w:ascii="Arial" w:hAnsi="Arial"/>
          <w:sz w:val="24"/>
        </w:rPr>
        <w:t>.</w:t>
      </w:r>
      <w:r w:rsidR="005729A6">
        <w:rPr>
          <w:rFonts w:ascii="Arial" w:hAnsi="Arial"/>
          <w:sz w:val="24"/>
        </w:rPr>
        <w:t>1</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3727A904" w:rsidR="00C10599" w:rsidRPr="00842C5D"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4503F9" w:rsidRPr="00842C5D">
        <w:rPr>
          <w:rFonts w:ascii="Arial" w:hAnsi="Arial"/>
          <w:sz w:val="24"/>
        </w:rPr>
        <w:t>LDPC</w:t>
      </w:r>
      <w:r w:rsidR="001C7426" w:rsidRPr="00842C5D">
        <w:rPr>
          <w:rFonts w:ascii="Arial" w:hAnsi="Arial"/>
          <w:sz w:val="24"/>
        </w:rPr>
        <w:t xml:space="preserve"> Codes</w:t>
      </w:r>
      <w:r w:rsidR="004503F9" w:rsidRPr="00842C5D">
        <w:rPr>
          <w:rFonts w:ascii="Arial" w:hAnsi="Arial"/>
          <w:sz w:val="24"/>
        </w:rPr>
        <w:t xml:space="preserve"> </w:t>
      </w:r>
      <w:r w:rsidR="005729A6" w:rsidRPr="00842C5D">
        <w:rPr>
          <w:rFonts w:ascii="Arial" w:hAnsi="Arial"/>
          <w:sz w:val="24"/>
        </w:rPr>
        <w:t>– HARQ, rate</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43B7F880" w14:textId="77777777" w:rsidR="004503F9" w:rsidRPr="00183CB7" w:rsidRDefault="004503F9" w:rsidP="004503F9">
      <w:pPr>
        <w:pStyle w:val="Heading1"/>
      </w:pPr>
      <w:r w:rsidRPr="00183CB7">
        <w:t>Introduction</w:t>
      </w:r>
    </w:p>
    <w:p w14:paraId="43B7F881" w14:textId="77777777" w:rsidR="00566C25" w:rsidRDefault="004503F9" w:rsidP="004503F9">
      <w:pPr>
        <w:jc w:val="both"/>
        <w:rPr>
          <w:szCs w:val="22"/>
        </w:rPr>
      </w:pPr>
      <w:r w:rsidRPr="00300CDD">
        <w:rPr>
          <w:szCs w:val="22"/>
        </w:rPr>
        <w:t>In RAN#</w:t>
      </w:r>
      <w:r>
        <w:rPr>
          <w:szCs w:val="22"/>
        </w:rPr>
        <w:t>71</w:t>
      </w:r>
      <w:r w:rsidRPr="00300CDD">
        <w:rPr>
          <w:szCs w:val="22"/>
        </w:rPr>
        <w:t xml:space="preserve">, </w:t>
      </w:r>
      <w:r>
        <w:rPr>
          <w:szCs w:val="22"/>
        </w:rPr>
        <w:t xml:space="preserve">the technology study item for 5G new RAT </w:t>
      </w:r>
      <w:r w:rsidR="00566C25">
        <w:rPr>
          <w:szCs w:val="22"/>
        </w:rPr>
        <w:t xml:space="preserve">(NR) </w:t>
      </w:r>
      <w:r>
        <w:rPr>
          <w:szCs w:val="22"/>
        </w:rPr>
        <w:t xml:space="preserve">has been approved [1]. For the New Radio Access Technology (NR), there is potential to improve the channel coding across performance and computational complexity while efficiently addressing both </w:t>
      </w:r>
      <w:proofErr w:type="spellStart"/>
      <w:r>
        <w:rPr>
          <w:szCs w:val="22"/>
        </w:rPr>
        <w:t>blocklength</w:t>
      </w:r>
      <w:proofErr w:type="spellEnd"/>
      <w:r>
        <w:rPr>
          <w:szCs w:val="22"/>
        </w:rPr>
        <w:t xml:space="preserve"> scaling and </w:t>
      </w:r>
      <w:r w:rsidR="00566C25">
        <w:rPr>
          <w:szCs w:val="22"/>
        </w:rPr>
        <w:t xml:space="preserve">rate compatibility, including </w:t>
      </w:r>
      <w:r>
        <w:rPr>
          <w:szCs w:val="22"/>
        </w:rPr>
        <w:t>incremental redundancy (IR) HARQ.</w:t>
      </w:r>
    </w:p>
    <w:p w14:paraId="43B7F882" w14:textId="77777777" w:rsidR="004503F9" w:rsidRPr="00566C25" w:rsidRDefault="00566C25" w:rsidP="004503F9">
      <w:pPr>
        <w:jc w:val="both"/>
        <w:rPr>
          <w:szCs w:val="22"/>
        </w:rPr>
      </w:pPr>
      <w:r>
        <w:rPr>
          <w:szCs w:val="22"/>
        </w:rPr>
        <w:t>Here we provide a</w:t>
      </w:r>
      <w:r w:rsidR="004503F9">
        <w:rPr>
          <w:szCs w:val="22"/>
        </w:rPr>
        <w:t xml:space="preserve"> high-level description of low-density parity check (LDPC) codes to illustrate a candidate structure for </w:t>
      </w:r>
      <w:r>
        <w:rPr>
          <w:szCs w:val="22"/>
        </w:rPr>
        <w:t xml:space="preserve">study and </w:t>
      </w:r>
      <w:r w:rsidR="004503F9">
        <w:rPr>
          <w:szCs w:val="22"/>
        </w:rPr>
        <w:t xml:space="preserve">possible inclusion into NR. </w:t>
      </w:r>
      <w:r>
        <w:rPr>
          <w:szCs w:val="22"/>
        </w:rPr>
        <w:t>W</w:t>
      </w:r>
      <w:r w:rsidR="004503F9">
        <w:rPr>
          <w:szCs w:val="22"/>
        </w:rPr>
        <w:t xml:space="preserve">e </w:t>
      </w:r>
      <w:r>
        <w:rPr>
          <w:szCs w:val="22"/>
        </w:rPr>
        <w:t xml:space="preserve">then focus </w:t>
      </w:r>
      <w:r w:rsidR="004503F9">
        <w:rPr>
          <w:szCs w:val="22"/>
        </w:rPr>
        <w:t>discuss</w:t>
      </w:r>
      <w:r>
        <w:rPr>
          <w:szCs w:val="22"/>
        </w:rPr>
        <w:t>ion on</w:t>
      </w:r>
      <w:r w:rsidR="004503F9">
        <w:rPr>
          <w:szCs w:val="22"/>
        </w:rPr>
        <w:t xml:space="preserve"> </w:t>
      </w:r>
      <w:r w:rsidR="00672E1F">
        <w:rPr>
          <w:szCs w:val="22"/>
        </w:rPr>
        <w:t xml:space="preserve">structural </w:t>
      </w:r>
      <w:r w:rsidR="004503F9">
        <w:rPr>
          <w:szCs w:val="22"/>
        </w:rPr>
        <w:t xml:space="preserve">characteristics </w:t>
      </w:r>
      <w:r w:rsidR="00672E1F">
        <w:rPr>
          <w:szCs w:val="22"/>
        </w:rPr>
        <w:t>which</w:t>
      </w:r>
      <w:r w:rsidR="004503F9">
        <w:rPr>
          <w:szCs w:val="22"/>
        </w:rPr>
        <w:t xml:space="preserve"> support different operating code rates as well as support for IR HARQ.</w:t>
      </w:r>
    </w:p>
    <w:p w14:paraId="43B7F883" w14:textId="77777777" w:rsidR="004503F9" w:rsidRDefault="004503F9" w:rsidP="004503F9">
      <w:pPr>
        <w:pStyle w:val="Heading1"/>
      </w:pPr>
      <w:r>
        <w:rPr>
          <w:lang w:val="en-US"/>
        </w:rPr>
        <w:t>General multi-edge LDPC code description</w:t>
      </w:r>
    </w:p>
    <w:p w14:paraId="43B7F884" w14:textId="1575AEB2" w:rsidR="00F550B5" w:rsidRDefault="004503F9" w:rsidP="00AC1554">
      <w:pPr>
        <w:jc w:val="both"/>
        <w:rPr>
          <w:lang w:eastAsia="ko-KR"/>
        </w:rPr>
      </w:pPr>
      <w:bookmarkStart w:id="2" w:name="_Ref378529477"/>
      <w:r w:rsidRPr="00AE7BBF">
        <w:rPr>
          <w:lang w:eastAsia="ko-KR"/>
        </w:rPr>
        <w:t>Multi-edge LDPC codes are a generalization of the standard irregular LDPC ensemble framework with much richer degrees of freedom for designing capacity-approaching codes</w:t>
      </w:r>
      <w:r w:rsidR="0089302F">
        <w:rPr>
          <w:lang w:eastAsia="ko-KR"/>
        </w:rPr>
        <w:t xml:space="preserve"> [2</w:t>
      </w:r>
      <w:r w:rsidR="00792BEC">
        <w:rPr>
          <w:lang w:eastAsia="ko-KR"/>
        </w:rPr>
        <w:t>,</w:t>
      </w:r>
      <w:r w:rsidR="000E502E">
        <w:rPr>
          <w:lang w:eastAsia="ko-KR"/>
        </w:rPr>
        <w:t xml:space="preserve"> </w:t>
      </w:r>
      <w:r w:rsidR="00792BEC">
        <w:rPr>
          <w:lang w:eastAsia="ko-KR"/>
        </w:rPr>
        <w:t>3</w:t>
      </w:r>
      <w:r w:rsidR="0089302F">
        <w:rPr>
          <w:lang w:eastAsia="ko-KR"/>
        </w:rPr>
        <w:t>]</w:t>
      </w:r>
      <w:r w:rsidRPr="00AE7BBF">
        <w:rPr>
          <w:lang w:eastAsia="ko-KR"/>
        </w:rPr>
        <w:t>. These codes allow us to introduce several edge-types in the code as opposed to a single edge-type in the standard irregular LDPC code ensemble.</w:t>
      </w:r>
      <w:r w:rsidR="1575AEB2" w:rsidRPr="00AE7BBF">
        <w:rPr>
          <w:lang w:eastAsia="ko-KR"/>
        </w:rPr>
        <w:t xml:space="preserve"> </w:t>
      </w:r>
      <w:r w:rsidR="0089302F">
        <w:rPr>
          <w:lang w:eastAsia="ko-KR"/>
        </w:rPr>
        <w:t xml:space="preserve"> </w:t>
      </w:r>
      <w:r w:rsidRPr="00AE7BBF">
        <w:rPr>
          <w:lang w:eastAsia="ko-KR"/>
        </w:rPr>
        <w:t xml:space="preserve">This enables us to achieve better waterfall </w:t>
      </w:r>
      <w:proofErr w:type="gramStart"/>
      <w:r w:rsidRPr="00AE7BBF">
        <w:rPr>
          <w:lang w:eastAsia="ko-KR"/>
        </w:rPr>
        <w:t>performance</w:t>
      </w:r>
      <w:proofErr w:type="gramEnd"/>
      <w:r w:rsidRPr="00AE7BBF">
        <w:rPr>
          <w:lang w:eastAsia="ko-KR"/>
        </w:rPr>
        <w:t xml:space="preserve"> compared to the standard irregular LDPC codes with lower complexity. By allowing an accumulate chain of parity-bits and cyclic permutation matrices to define the random permutation of edge-type, the resulting codes are also straightforward to encode. Having hardware capability to process each edge-type in one clock cycle allows us to have a very high throughput decoder to meet the data rate requirements of 5G.</w:t>
      </w:r>
      <w:r w:rsidR="0089302F">
        <w:rPr>
          <w:lang w:eastAsia="ko-KR"/>
        </w:rPr>
        <w:t xml:space="preserve"> An example of a multi-edge type LDPC code is given in the figure below. </w:t>
      </w:r>
    </w:p>
    <w:p w14:paraId="6594EF5C" w14:textId="43056076" w:rsidR="0089302F" w:rsidRDefault="00AC1554" w:rsidP="00AC1554">
      <w:pPr>
        <w:jc w:val="center"/>
        <w:rPr>
          <w:lang w:eastAsia="ko-KR"/>
        </w:rPr>
      </w:pPr>
      <w:r>
        <w:rPr>
          <w:noProof/>
        </w:rPr>
        <w:drawing>
          <wp:anchor distT="0" distB="0" distL="114300" distR="114300" simplePos="0" relativeHeight="251658244" behindDoc="0" locked="0" layoutInCell="1" allowOverlap="1" wp14:anchorId="19D1D90A" wp14:editId="7B00BE59">
            <wp:simplePos x="0" y="0"/>
            <wp:positionH relativeFrom="margin">
              <wp:align>center</wp:align>
            </wp:positionH>
            <wp:positionV relativeFrom="paragraph">
              <wp:posOffset>13335</wp:posOffset>
            </wp:positionV>
            <wp:extent cx="3583305" cy="819150"/>
            <wp:effectExtent l="0" t="0" r="0" b="0"/>
            <wp:wrapThrough wrapText="bothSides">
              <wp:wrapPolygon edited="0">
                <wp:start x="0" y="0"/>
                <wp:lineTo x="0" y="21098"/>
                <wp:lineTo x="21474" y="21098"/>
                <wp:lineTo x="21474"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E.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583305" cy="819150"/>
                    </a:xfrm>
                    <a:prstGeom prst="rect">
                      <a:avLst/>
                    </a:prstGeom>
                  </pic:spPr>
                </pic:pic>
              </a:graphicData>
            </a:graphic>
            <wp14:sizeRelH relativeFrom="page">
              <wp14:pctWidth>0</wp14:pctWidth>
            </wp14:sizeRelH>
            <wp14:sizeRelV relativeFrom="page">
              <wp14:pctHeight>0</wp14:pctHeight>
            </wp14:sizeRelV>
          </wp:anchor>
        </w:drawing>
      </w:r>
    </w:p>
    <w:p w14:paraId="345C88BB" w14:textId="40525560" w:rsidR="0089302F" w:rsidRDefault="00AC1554" w:rsidP="00AC1554">
      <w:pPr>
        <w:rPr>
          <w:lang w:eastAsia="ko-KR"/>
        </w:rPr>
      </w:pPr>
      <w:r>
        <w:rPr>
          <w:noProof/>
        </w:rPr>
        <mc:AlternateContent>
          <mc:Choice Requires="wps">
            <w:drawing>
              <wp:anchor distT="45720" distB="45720" distL="114300" distR="114300" simplePos="0" relativeHeight="251658243" behindDoc="0" locked="0" layoutInCell="1" allowOverlap="1" wp14:anchorId="5B19327A" wp14:editId="2853233D">
                <wp:simplePos x="0" y="0"/>
                <wp:positionH relativeFrom="column">
                  <wp:posOffset>5223510</wp:posOffset>
                </wp:positionH>
                <wp:positionV relativeFrom="paragraph">
                  <wp:posOffset>48260</wp:posOffset>
                </wp:positionV>
                <wp:extent cx="762000" cy="266700"/>
                <wp:effectExtent l="0" t="0" r="0" b="0"/>
                <wp:wrapThrough wrapText="bothSides">
                  <wp:wrapPolygon edited="0">
                    <wp:start x="0" y="0"/>
                    <wp:lineTo x="0" y="20057"/>
                    <wp:lineTo x="21060" y="20057"/>
                    <wp:lineTo x="21060" y="0"/>
                    <wp:lineTo x="0" y="0"/>
                  </wp:wrapPolygon>
                </wp:wrapThrough>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266700"/>
                        </a:xfrm>
                        <a:prstGeom prst="rect">
                          <a:avLst/>
                        </a:prstGeom>
                        <a:solidFill>
                          <a:srgbClr val="FFFFFF"/>
                        </a:solidFill>
                        <a:ln w="9525">
                          <a:noFill/>
                          <a:miter lim="800000"/>
                          <a:headEnd/>
                          <a:tailEnd/>
                        </a:ln>
                      </wps:spPr>
                      <wps:txbx>
                        <w:txbxContent>
                          <w:p w14:paraId="1C10BF46" w14:textId="23E22DD1" w:rsidR="003406B1" w:rsidRDefault="003406B1" w:rsidP="00AC1554">
                            <w:proofErr w:type="spellStart"/>
                            <w:r>
                              <w:t>Basegraph</w:t>
                            </w:r>
                            <w:proofErr w:type="spell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B19327A" id="_x0000_t202" coordsize="21600,21600" o:spt="202" path="m,l,21600r21600,l21600,xe">
                <v:stroke joinstyle="miter"/>
                <v:path gradientshapeok="t" o:connecttype="rect"/>
              </v:shapetype>
              <v:shape id="Text Box 2" o:spid="_x0000_s1026" type="#_x0000_t202" style="position:absolute;margin-left:411.3pt;margin-top:3.8pt;width:60pt;height:21pt;z-index:25165824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" stroked="f">
                <v:textbox>
                  <w:txbxContent>
                    <w:p w14:paraId="1C10BF46" w14:textId="23E22DD1" w:rsidR="003406B1" w:rsidRDefault="003406B1" w:rsidP="00AC1554">
                      <w:r>
                        <w:t>Basegraph</w:t>
                      </w:r>
                    </w:p>
                  </w:txbxContent>
                </v:textbox>
                <w10:wrap type="through"/>
              </v:shape>
            </w:pict>
          </mc:Fallback>
        </mc:AlternateContent>
      </w:r>
    </w:p>
    <w:p w14:paraId="11B75153" w14:textId="45D887CF" w:rsidR="0089302F" w:rsidRDefault="0089302F" w:rsidP="004503F9">
      <w:pPr>
        <w:rPr>
          <w:lang w:eastAsia="ko-KR"/>
        </w:rPr>
      </w:pPr>
    </w:p>
    <w:p w14:paraId="3438B89F" w14:textId="00F4DE98" w:rsidR="0089302F" w:rsidRDefault="00AC1554" w:rsidP="004503F9">
      <w:pPr>
        <w:rPr>
          <w:lang w:eastAsia="ko-KR"/>
        </w:rPr>
      </w:pPr>
      <w:r>
        <w:rPr>
          <w:noProof/>
        </w:rPr>
        <w:drawing>
          <wp:anchor distT="0" distB="0" distL="114300" distR="114300" simplePos="0" relativeHeight="251658242" behindDoc="0" locked="0" layoutInCell="1" allowOverlap="1" wp14:anchorId="7E6A3A0A" wp14:editId="5462E9B4">
            <wp:simplePos x="0" y="0"/>
            <wp:positionH relativeFrom="margin">
              <wp:posOffset>3851910</wp:posOffset>
            </wp:positionH>
            <wp:positionV relativeFrom="paragraph">
              <wp:posOffset>82550</wp:posOffset>
            </wp:positionV>
            <wp:extent cx="837565" cy="885190"/>
            <wp:effectExtent l="0" t="0" r="635" b="0"/>
            <wp:wrapThrough wrapText="bothSides">
              <wp:wrapPolygon edited="0">
                <wp:start x="0" y="0"/>
                <wp:lineTo x="0" y="20918"/>
                <wp:lineTo x="21125" y="20918"/>
                <wp:lineTo x="21125" y="0"/>
                <wp:lineTo x="0"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iftMatrix.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37565" cy="885190"/>
                    </a:xfrm>
                    <a:prstGeom prst="rect">
                      <a:avLst/>
                    </a:prstGeom>
                  </pic:spPr>
                </pic:pic>
              </a:graphicData>
            </a:graphic>
            <wp14:sizeRelH relativeFrom="page">
              <wp14:pctWidth>0</wp14:pctWidth>
            </wp14:sizeRelH>
            <wp14:sizeRelV relativeFrom="page">
              <wp14:pctHeight>0</wp14:pctHeight>
            </wp14:sizeRelV>
          </wp:anchor>
        </w:drawing>
      </w:r>
    </w:p>
    <w:p w14:paraId="41E2CAD9" w14:textId="5CF171C7" w:rsidR="00AC1554" w:rsidRDefault="00AD69A7" w:rsidP="004503F9">
      <w:pPr>
        <w:rPr>
          <w:lang w:eastAsia="ko-KR"/>
        </w:rPr>
      </w:pPr>
      <w:r>
        <w:rPr>
          <w:noProof/>
        </w:rPr>
        <mc:AlternateContent>
          <mc:Choice Requires="wps">
            <w:drawing>
              <wp:anchor distT="0" distB="0" distL="114300" distR="114300" simplePos="0" relativeHeight="251658240" behindDoc="0" locked="0" layoutInCell="1" allowOverlap="1" wp14:anchorId="61F016CF" wp14:editId="038E8D72">
                <wp:simplePos x="0" y="0"/>
                <wp:positionH relativeFrom="column">
                  <wp:posOffset>1708785</wp:posOffset>
                </wp:positionH>
                <wp:positionV relativeFrom="paragraph">
                  <wp:posOffset>13335</wp:posOffset>
                </wp:positionV>
                <wp:extent cx="494030" cy="609600"/>
                <wp:effectExtent l="19050" t="0" r="20320" b="38100"/>
                <wp:wrapNone/>
                <wp:docPr id="2" name="Down Arrow 2"/>
                <wp:cNvGraphicFramePr/>
                <a:graphic xmlns:a="http://schemas.openxmlformats.org/drawingml/2006/main">
                  <a:graphicData uri="http://schemas.microsoft.com/office/word/2010/wordprocessingShape">
                    <wps:wsp>
                      <wps:cNvSpPr/>
                      <wps:spPr>
                        <a:xfrm>
                          <a:off x="0" y="0"/>
                          <a:ext cx="494030" cy="60960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9CDC6A3"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2" o:spid="_x0000_s1026" type="#_x0000_t67" style="position:absolute;margin-left:134.55pt;margin-top:1.05pt;width:38.9pt;height:4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" adj="12848" fillcolor="#5b9bd5 [3204]" strokecolor="#1f4d78 [1604]" strokeweight="1pt"/>
            </w:pict>
          </mc:Fallback>
        </mc:AlternateContent>
      </w:r>
      <w:r w:rsidR="00AC1554">
        <w:rPr>
          <w:noProof/>
        </w:rPr>
        <mc:AlternateContent>
          <mc:Choice Requires="wps">
            <w:drawing>
              <wp:anchor distT="45720" distB="45720" distL="114300" distR="114300" simplePos="0" relativeHeight="251658241" behindDoc="0" locked="0" layoutInCell="1" allowOverlap="1" wp14:anchorId="294CDC19" wp14:editId="35A6D24F">
                <wp:simplePos x="0" y="0"/>
                <wp:positionH relativeFrom="margin">
                  <wp:align>center</wp:align>
                </wp:positionH>
                <wp:positionV relativeFrom="paragraph">
                  <wp:posOffset>13970</wp:posOffset>
                </wp:positionV>
                <wp:extent cx="1638300" cy="409575"/>
                <wp:effectExtent l="0" t="0" r="0" b="952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8300" cy="409575"/>
                        </a:xfrm>
                        <a:prstGeom prst="rect">
                          <a:avLst/>
                        </a:prstGeom>
                        <a:solidFill>
                          <a:srgbClr val="FFFFFF"/>
                        </a:solidFill>
                        <a:ln w="9525">
                          <a:noFill/>
                          <a:miter lim="800000"/>
                          <a:headEnd/>
                          <a:tailEnd/>
                        </a:ln>
                      </wps:spPr>
                      <wps:txbx>
                        <w:txbxContent>
                          <w:p w14:paraId="7106E6AC" w14:textId="59BD6D3A" w:rsidR="003406B1" w:rsidRDefault="003406B1">
                            <w:r>
                              <w:t>Apply specific subgraph permutations, e.g</w:t>
                            </w:r>
                            <w:proofErr w:type="gramStart"/>
                            <w:r>
                              <w:t>.,</w:t>
                            </w:r>
                            <w:proofErr w:type="gramEnd"/>
                            <w: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94CDC19" id="_x0000_s1027" type="#_x0000_t202" style="position:absolute;margin-left:0;margin-top:1.1pt;width:129pt;height:32.25pt;z-index:251658241;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" stroked="f">
                <v:textbox>
                  <w:txbxContent>
                    <w:p w14:paraId="7106E6AC" w14:textId="59BD6D3A" w:rsidR="003406B1" w:rsidRDefault="003406B1">
                      <w:r>
                        <w:t xml:space="preserve">Apply specific subgraph permutations, e.g., </w:t>
                      </w:r>
                    </w:p>
                  </w:txbxContent>
                </v:textbox>
                <w10:wrap type="square" anchorx="margin"/>
              </v:shape>
            </w:pict>
          </mc:Fallback>
        </mc:AlternateContent>
      </w:r>
    </w:p>
    <w:p w14:paraId="6460F95A" w14:textId="6DF5FEE4" w:rsidR="00AC1554" w:rsidRDefault="00AC1554" w:rsidP="00AC1554">
      <w:pPr>
        <w:pStyle w:val="Caption"/>
        <w:keepNext/>
        <w:jc w:val="center"/>
      </w:pPr>
    </w:p>
    <w:p w14:paraId="06A92EA2" w14:textId="5231C790" w:rsidR="00AC1554" w:rsidRDefault="00AC1554" w:rsidP="00AC1554">
      <w:pPr>
        <w:pStyle w:val="Caption"/>
        <w:jc w:val="center"/>
      </w:pPr>
    </w:p>
    <w:p w14:paraId="236EA9E3" w14:textId="7A16AF6C" w:rsidR="00AC1554" w:rsidRDefault="00AD69A7" w:rsidP="00AC1554">
      <w:pPr>
        <w:pStyle w:val="Caption"/>
        <w:jc w:val="center"/>
      </w:pPr>
      <w:r>
        <w:rPr>
          <w:noProof/>
        </w:rPr>
        <w:drawing>
          <wp:anchor distT="0" distB="0" distL="114300" distR="114300" simplePos="0" relativeHeight="251658245" behindDoc="0" locked="0" layoutInCell="1" allowOverlap="1" wp14:anchorId="1A526F58" wp14:editId="52F7DBD7">
            <wp:simplePos x="0" y="0"/>
            <wp:positionH relativeFrom="margin">
              <wp:align>center</wp:align>
            </wp:positionH>
            <wp:positionV relativeFrom="paragraph">
              <wp:posOffset>9525</wp:posOffset>
            </wp:positionV>
            <wp:extent cx="4006215" cy="1076325"/>
            <wp:effectExtent l="0" t="0" r="0" b="9525"/>
            <wp:wrapThrough wrapText="bothSides">
              <wp:wrapPolygon edited="0">
                <wp:start x="0" y="0"/>
                <wp:lineTo x="0" y="21409"/>
                <wp:lineTo x="21466" y="21409"/>
                <wp:lineTo x="21466" y="0"/>
                <wp:lineTo x="0" y="0"/>
              </wp:wrapPolygon>
            </wp:wrapThrough>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CM.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006215" cy="1076325"/>
                    </a:xfrm>
                    <a:prstGeom prst="rect">
                      <a:avLst/>
                    </a:prstGeom>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45720" distB="45720" distL="114300" distR="114300" simplePos="0" relativeHeight="251658246" behindDoc="0" locked="0" layoutInCell="1" allowOverlap="1" wp14:anchorId="1DBD2E10" wp14:editId="5354CD86">
                <wp:simplePos x="0" y="0"/>
                <wp:positionH relativeFrom="column">
                  <wp:posOffset>5249545</wp:posOffset>
                </wp:positionH>
                <wp:positionV relativeFrom="paragraph">
                  <wp:posOffset>219710</wp:posOffset>
                </wp:positionV>
                <wp:extent cx="762000" cy="266700"/>
                <wp:effectExtent l="0" t="0" r="0" b="0"/>
                <wp:wrapThrough wrapText="bothSides">
                  <wp:wrapPolygon edited="0">
                    <wp:start x="0" y="0"/>
                    <wp:lineTo x="0" y="20057"/>
                    <wp:lineTo x="21060" y="20057"/>
                    <wp:lineTo x="21060" y="0"/>
                    <wp:lineTo x="0" y="0"/>
                  </wp:wrapPolygon>
                </wp:wrapThrough>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266700"/>
                        </a:xfrm>
                        <a:prstGeom prst="rect">
                          <a:avLst/>
                        </a:prstGeom>
                        <a:solidFill>
                          <a:srgbClr val="FFFFFF"/>
                        </a:solidFill>
                        <a:ln w="9525">
                          <a:noFill/>
                          <a:miter lim="800000"/>
                          <a:headEnd/>
                          <a:tailEnd/>
                        </a:ln>
                      </wps:spPr>
                      <wps:txbx>
                        <w:txbxContent>
                          <w:p w14:paraId="32AA4501" w14:textId="4F9D2F78" w:rsidR="003406B1" w:rsidRDefault="003406B1" w:rsidP="00AC1554">
                            <w:r>
                              <w:t>Final PCM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BD2E10" id="_x0000_s1028" type="#_x0000_t202" style="position:absolute;left:0;text-align:left;margin-left:413.35pt;margin-top:17.3pt;width:60pt;height:21pt;z-index:25165824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" stroked="f">
                <v:textbox>
                  <w:txbxContent>
                    <w:p w14:paraId="32AA4501" w14:textId="4F9D2F78" w:rsidR="003406B1" w:rsidRDefault="003406B1" w:rsidP="00AC1554">
                      <w:r>
                        <w:t>Final PCM</w:t>
                      </w:r>
                    </w:p>
                  </w:txbxContent>
                </v:textbox>
                <w10:wrap type="through"/>
              </v:shape>
            </w:pict>
          </mc:Fallback>
        </mc:AlternateContent>
      </w:r>
    </w:p>
    <w:p w14:paraId="6778234F" w14:textId="11E2326E" w:rsidR="00AC1554" w:rsidRDefault="00AC1554" w:rsidP="00AC1554">
      <w:pPr>
        <w:pStyle w:val="Caption"/>
        <w:jc w:val="center"/>
      </w:pPr>
    </w:p>
    <w:p w14:paraId="06EF703C" w14:textId="77777777" w:rsidR="00AC1554" w:rsidRDefault="00AC1554" w:rsidP="00AC1554">
      <w:pPr>
        <w:pStyle w:val="Caption"/>
        <w:jc w:val="center"/>
      </w:pPr>
    </w:p>
    <w:p w14:paraId="7F2D6638" w14:textId="77777777" w:rsidR="00D86095" w:rsidRDefault="00D86095" w:rsidP="00AC1554">
      <w:pPr>
        <w:pStyle w:val="Caption"/>
        <w:jc w:val="center"/>
      </w:pPr>
    </w:p>
    <w:p w14:paraId="0B90FE89" w14:textId="77777777" w:rsidR="00842C5D" w:rsidRDefault="00842C5D" w:rsidP="00AC1554">
      <w:pPr>
        <w:pStyle w:val="Caption"/>
        <w:jc w:val="center"/>
      </w:pPr>
    </w:p>
    <w:p w14:paraId="093F51BC" w14:textId="5D007586" w:rsidR="00AC1554" w:rsidRDefault="00AC1554" w:rsidP="00AC1554">
      <w:pPr>
        <w:pStyle w:val="Caption"/>
        <w:jc w:val="center"/>
        <w:rPr>
          <w:lang w:eastAsia="ko-KR"/>
        </w:rPr>
      </w:pPr>
      <w:bookmarkStart w:id="3" w:name="_GoBack"/>
      <w:bookmarkEnd w:id="3"/>
      <w:r>
        <w:t xml:space="preserve">Figure </w:t>
      </w:r>
      <w:fldSimple w:instr=" SEQ Figure \* ARABIC ">
        <w:r>
          <w:rPr>
            <w:noProof/>
          </w:rPr>
          <w:t>1</w:t>
        </w:r>
      </w:fldSimple>
      <w:r>
        <w:t xml:space="preserve">: ME LDPC PCM construction from </w:t>
      </w:r>
      <w:proofErr w:type="spellStart"/>
      <w:r>
        <w:t>basegraph</w:t>
      </w:r>
      <w:proofErr w:type="spellEnd"/>
      <w:r>
        <w:t xml:space="preserve"> using </w:t>
      </w:r>
      <w:proofErr w:type="spellStart"/>
      <w:r>
        <w:t>circulant</w:t>
      </w:r>
      <w:proofErr w:type="spellEnd"/>
      <w:r>
        <w:t xml:space="preserve"> matrices</w:t>
      </w:r>
    </w:p>
    <w:p w14:paraId="3C3628E2" w14:textId="77777777" w:rsidR="00AC1554" w:rsidRDefault="00AC1554" w:rsidP="004503F9">
      <w:pPr>
        <w:rPr>
          <w:lang w:eastAsia="ko-KR"/>
        </w:rPr>
      </w:pPr>
    </w:p>
    <w:p w14:paraId="43B7F889" w14:textId="06A19A60" w:rsidR="004503F9" w:rsidRDefault="004503F9" w:rsidP="004503F9">
      <w:pPr>
        <w:rPr>
          <w:lang w:eastAsia="ko-KR"/>
        </w:rPr>
      </w:pPr>
      <w:r w:rsidRPr="00AE7BBF">
        <w:rPr>
          <w:b/>
          <w:u w:val="single"/>
          <w:lang w:eastAsia="ko-KR"/>
        </w:rPr>
        <w:lastRenderedPageBreak/>
        <w:t>Proposal 1:</w:t>
      </w:r>
      <w:r w:rsidR="00CF193E">
        <w:rPr>
          <w:lang w:eastAsia="ko-KR"/>
        </w:rPr>
        <w:t xml:space="preserve"> </w:t>
      </w:r>
      <w:r w:rsidR="001B0407">
        <w:rPr>
          <w:lang w:eastAsia="ko-KR"/>
        </w:rPr>
        <w:t>M</w:t>
      </w:r>
      <w:r w:rsidRPr="00AE7BBF">
        <w:rPr>
          <w:lang w:eastAsia="ko-KR"/>
        </w:rPr>
        <w:t xml:space="preserve">ulti-edge </w:t>
      </w:r>
      <w:r w:rsidR="00CF193E">
        <w:rPr>
          <w:lang w:eastAsia="ko-KR"/>
        </w:rPr>
        <w:t>LDPC code</w:t>
      </w:r>
      <w:r w:rsidR="001B0407">
        <w:rPr>
          <w:lang w:eastAsia="ko-KR"/>
        </w:rPr>
        <w:t xml:space="preserve">s </w:t>
      </w:r>
      <w:r w:rsidR="001B0407" w:rsidRPr="001B0407">
        <w:rPr>
          <w:lang w:eastAsia="ko-KR"/>
        </w:rPr>
        <w:t>should be a candidate of 5G SI of channel coding</w:t>
      </w:r>
      <w:r w:rsidR="001B0407">
        <w:rPr>
          <w:lang w:eastAsia="ko-KR"/>
        </w:rPr>
        <w:t>.</w:t>
      </w:r>
    </w:p>
    <w:p w14:paraId="0B9C0148" w14:textId="77777777" w:rsidR="006543F3" w:rsidRPr="007C7578" w:rsidRDefault="006543F3" w:rsidP="004503F9">
      <w:pPr>
        <w:rPr>
          <w:lang w:eastAsia="ko-KR"/>
        </w:rPr>
      </w:pPr>
    </w:p>
    <w:p w14:paraId="43B7F88A" w14:textId="77777777" w:rsidR="004503F9" w:rsidRDefault="00FE7266" w:rsidP="004503F9">
      <w:pPr>
        <w:pStyle w:val="Heading1"/>
      </w:pPr>
      <w:r>
        <w:t>Codes for different operating rates</w:t>
      </w:r>
    </w:p>
    <w:bookmarkEnd w:id="2"/>
    <w:p w14:paraId="504AD103" w14:textId="466EB364" w:rsidR="003A632A" w:rsidRDefault="00FE7266" w:rsidP="00D35FCC">
      <w:pPr>
        <w:spacing w:after="120"/>
        <w:jc w:val="both"/>
        <w:rPr>
          <w:lang w:eastAsia="zh-CN"/>
        </w:rPr>
      </w:pPr>
      <w:r>
        <w:rPr>
          <w:lang w:eastAsia="zh-CN"/>
        </w:rPr>
        <w:t xml:space="preserve">The </w:t>
      </w:r>
      <w:proofErr w:type="spellStart"/>
      <w:r>
        <w:rPr>
          <w:lang w:eastAsia="zh-CN"/>
        </w:rPr>
        <w:t>basegraph</w:t>
      </w:r>
      <w:proofErr w:type="spellEnd"/>
      <w:r>
        <w:rPr>
          <w:lang w:eastAsia="zh-CN"/>
        </w:rPr>
        <w:t xml:space="preserve"> of an LDPC code can indicate the operating rate. In order to support multiple rates, ranging from the low spectral efficiencies observed at cell edge up to the high spectral efficiencies seen at cell center, multiple code rates </w:t>
      </w:r>
      <w:r w:rsidR="00F550B5">
        <w:rPr>
          <w:lang w:eastAsia="zh-CN"/>
        </w:rPr>
        <w:t>should</w:t>
      </w:r>
      <w:r>
        <w:rPr>
          <w:lang w:eastAsia="zh-CN"/>
        </w:rPr>
        <w:t xml:space="preserve"> to be specified </w:t>
      </w:r>
      <w:r w:rsidR="00F550B5">
        <w:rPr>
          <w:lang w:eastAsia="zh-CN"/>
        </w:rPr>
        <w:t>for the air interface</w:t>
      </w:r>
      <w:r>
        <w:rPr>
          <w:lang w:eastAsia="zh-CN"/>
        </w:rPr>
        <w:t>. Contrary to LTE Turbo Codes [</w:t>
      </w:r>
      <w:r w:rsidR="00EE58F6">
        <w:rPr>
          <w:lang w:eastAsia="zh-CN"/>
        </w:rPr>
        <w:t>2</w:t>
      </w:r>
      <w:r>
        <w:rPr>
          <w:lang w:eastAsia="zh-CN"/>
        </w:rPr>
        <w:t>], which puncture a low rate code in order to provide higher operating code rates, LDPC codes can be specified with a base graph per operating rate so as to reduce the computational overhead of correcting for an excessive amount of puncturing at the transmitter.</w:t>
      </w:r>
      <w:r w:rsidR="003A632A">
        <w:rPr>
          <w:lang w:eastAsia="zh-CN"/>
        </w:rPr>
        <w:t xml:space="preserve"> An example</w:t>
      </w:r>
      <w:r w:rsidR="00D71399">
        <w:rPr>
          <w:lang w:eastAsia="zh-CN"/>
        </w:rPr>
        <w:t xml:space="preserve"> of </w:t>
      </w:r>
      <w:r w:rsidR="00041B22">
        <w:rPr>
          <w:lang w:eastAsia="zh-CN"/>
        </w:rPr>
        <w:t>(</w:t>
      </w:r>
      <w:r w:rsidR="00D71399">
        <w:rPr>
          <w:lang w:eastAsia="zh-CN"/>
        </w:rPr>
        <w:t>a high-rate code</w:t>
      </w:r>
      <w:r w:rsidR="00041B22">
        <w:rPr>
          <w:lang w:eastAsia="zh-CN"/>
        </w:rPr>
        <w:t>) decoding complexity</w:t>
      </w:r>
      <w:r w:rsidR="00D71399">
        <w:rPr>
          <w:lang w:eastAsia="zh-CN"/>
        </w:rPr>
        <w:t xml:space="preserve"> comparison between the</w:t>
      </w:r>
      <w:r w:rsidR="003A632A">
        <w:rPr>
          <w:lang w:eastAsia="zh-CN"/>
        </w:rPr>
        <w:t xml:space="preserve"> LTE Turbo code </w:t>
      </w:r>
      <w:r w:rsidR="00D71399">
        <w:rPr>
          <w:lang w:eastAsia="zh-CN"/>
        </w:rPr>
        <w:t xml:space="preserve">and the 802.11n </w:t>
      </w:r>
      <w:proofErr w:type="spellStart"/>
      <w:r w:rsidR="00D71399">
        <w:rPr>
          <w:lang w:eastAsia="zh-CN"/>
        </w:rPr>
        <w:t>WiFi</w:t>
      </w:r>
      <w:proofErr w:type="spellEnd"/>
      <w:r w:rsidR="00D71399">
        <w:rPr>
          <w:lang w:eastAsia="zh-CN"/>
        </w:rPr>
        <w:t xml:space="preserve"> LDPC code is shown in Figure 2. </w:t>
      </w:r>
      <w:r w:rsidR="00E84BAF">
        <w:rPr>
          <w:lang w:eastAsia="zh-CN"/>
        </w:rPr>
        <w:t xml:space="preserve">Capacity-achieving </w:t>
      </w:r>
      <w:r w:rsidR="002D2A64">
        <w:rPr>
          <w:lang w:eastAsia="zh-CN"/>
        </w:rPr>
        <w:t>ME LDPC codes could be obtained at each code rate point using density evolution analysis [5]. However</w:t>
      </w:r>
      <w:r w:rsidR="00730F0F">
        <w:rPr>
          <w:lang w:eastAsia="zh-CN"/>
        </w:rPr>
        <w:t>, the resultant complexity of describing the code</w:t>
      </w:r>
      <w:r w:rsidR="00E50344">
        <w:rPr>
          <w:lang w:eastAsia="zh-CN"/>
        </w:rPr>
        <w:t xml:space="preserve"> as well as complexity of decoding</w:t>
      </w:r>
      <w:r w:rsidR="00730F0F">
        <w:rPr>
          <w:lang w:eastAsia="zh-CN"/>
        </w:rPr>
        <w:t xml:space="preserve"> </w:t>
      </w:r>
      <w:r w:rsidR="00C56F7A">
        <w:rPr>
          <w:lang w:eastAsia="zh-CN"/>
        </w:rPr>
        <w:t xml:space="preserve">to a desired BLER </w:t>
      </w:r>
      <w:r w:rsidR="00041B22">
        <w:rPr>
          <w:lang w:eastAsia="zh-CN"/>
        </w:rPr>
        <w:t xml:space="preserve">could be </w:t>
      </w:r>
      <w:r w:rsidR="00730F0F">
        <w:rPr>
          <w:lang w:eastAsia="zh-CN"/>
        </w:rPr>
        <w:t xml:space="preserve">very high. Hence, code rate family should be obtained by </w:t>
      </w:r>
      <w:r w:rsidR="00E50344">
        <w:rPr>
          <w:lang w:eastAsia="zh-CN"/>
        </w:rPr>
        <w:t>considering performance, decoding complexity</w:t>
      </w:r>
      <w:r w:rsidR="00730F0F">
        <w:rPr>
          <w:lang w:eastAsia="zh-CN"/>
        </w:rPr>
        <w:t xml:space="preserve"> and description complexity.</w:t>
      </w:r>
    </w:p>
    <w:p w14:paraId="43B7F88B" w14:textId="2CCDDFC3" w:rsidR="00FE7266" w:rsidRDefault="00FE7266" w:rsidP="003A632A">
      <w:pPr>
        <w:spacing w:after="120"/>
        <w:jc w:val="center"/>
        <w:rPr>
          <w:lang w:eastAsia="zh-CN"/>
        </w:rPr>
      </w:pPr>
    </w:p>
    <w:p w14:paraId="2BBF3F3A" w14:textId="7DA77743" w:rsidR="003A632A" w:rsidRDefault="003A632A" w:rsidP="003A632A">
      <w:pPr>
        <w:spacing w:after="120"/>
        <w:jc w:val="center"/>
        <w:rPr>
          <w:lang w:eastAsia="zh-CN"/>
        </w:rPr>
      </w:pPr>
      <w:r w:rsidRPr="003A632A">
        <w:rPr>
          <w:noProof/>
        </w:rPr>
        <w:drawing>
          <wp:inline distT="0" distB="0" distL="0" distR="0" wp14:anchorId="1C97488B" wp14:editId="4B04FC14">
            <wp:extent cx="5476875" cy="2466975"/>
            <wp:effectExtent l="0" t="0" r="0" b="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607B9CD1" w14:textId="6B632EEE" w:rsidR="003A632A" w:rsidRDefault="003A632A" w:rsidP="003A632A">
      <w:pPr>
        <w:pStyle w:val="Caption"/>
        <w:jc w:val="center"/>
        <w:rPr>
          <w:lang w:eastAsia="zh-CN"/>
        </w:rPr>
      </w:pPr>
      <w:r>
        <w:rPr>
          <w:lang w:eastAsia="zh-CN"/>
        </w:rPr>
        <w:t>Figure 2: Performance comparison between LTE Turbo and 802.11n LDPC code at 5e-2 BLER</w:t>
      </w:r>
    </w:p>
    <w:p w14:paraId="74C7195A" w14:textId="77777777" w:rsidR="003A632A" w:rsidRDefault="003A632A" w:rsidP="003A632A">
      <w:pPr>
        <w:spacing w:after="120"/>
        <w:jc w:val="center"/>
        <w:rPr>
          <w:lang w:eastAsia="zh-CN"/>
        </w:rPr>
      </w:pPr>
    </w:p>
    <w:p w14:paraId="5C47F2C3" w14:textId="3C8E6FEA" w:rsidR="00D71399" w:rsidRPr="003F2A8D" w:rsidRDefault="004503F9" w:rsidP="004503F9">
      <w:pPr>
        <w:spacing w:after="120"/>
        <w:jc w:val="both"/>
        <w:rPr>
          <w:lang w:eastAsia="zh-CN"/>
        </w:rPr>
      </w:pPr>
      <w:r w:rsidRPr="007F54CD">
        <w:rPr>
          <w:b/>
          <w:u w:val="single"/>
          <w:lang w:eastAsia="zh-CN"/>
        </w:rPr>
        <w:t>Proposal 2</w:t>
      </w:r>
      <w:r w:rsidRPr="003F2A8D">
        <w:rPr>
          <w:b/>
          <w:u w:val="single"/>
          <w:lang w:eastAsia="zh-CN"/>
        </w:rPr>
        <w:t>:</w:t>
      </w:r>
      <w:r w:rsidR="00FE7266" w:rsidRPr="003F2A8D">
        <w:rPr>
          <w:lang w:eastAsia="zh-CN"/>
        </w:rPr>
        <w:t xml:space="preserve"> </w:t>
      </w:r>
      <w:r w:rsidR="00D71399" w:rsidRPr="003F2A8D">
        <w:rPr>
          <w:lang w:eastAsia="zh-CN"/>
        </w:rPr>
        <w:t xml:space="preserve"> </w:t>
      </w:r>
      <w:r w:rsidR="00411472">
        <w:rPr>
          <w:lang w:eastAsia="zh-CN"/>
        </w:rPr>
        <w:t>Design ME LDPC to s</w:t>
      </w:r>
      <w:r w:rsidR="00411472" w:rsidRPr="003F2A8D">
        <w:rPr>
          <w:lang w:eastAsia="zh-CN"/>
        </w:rPr>
        <w:t xml:space="preserve">upport wide range </w:t>
      </w:r>
      <w:r w:rsidR="00411472">
        <w:rPr>
          <w:lang w:eastAsia="zh-CN"/>
        </w:rPr>
        <w:t xml:space="preserve">of operating rates with </w:t>
      </w:r>
      <w:r w:rsidR="00411472" w:rsidRPr="003F2A8D">
        <w:rPr>
          <w:lang w:eastAsia="zh-CN"/>
        </w:rPr>
        <w:t xml:space="preserve">ME LDPC </w:t>
      </w:r>
      <w:proofErr w:type="spellStart"/>
      <w:r w:rsidR="00411472" w:rsidRPr="003F2A8D">
        <w:rPr>
          <w:lang w:eastAsia="zh-CN"/>
        </w:rPr>
        <w:t>basegraph</w:t>
      </w:r>
      <w:proofErr w:type="spellEnd"/>
      <w:r w:rsidR="00411472" w:rsidRPr="003F2A8D">
        <w:rPr>
          <w:lang w:eastAsia="zh-CN"/>
        </w:rPr>
        <w:t xml:space="preserve"> for each operating point </w:t>
      </w:r>
      <w:r w:rsidR="00411472">
        <w:rPr>
          <w:lang w:eastAsia="zh-CN"/>
        </w:rPr>
        <w:t>subject to</w:t>
      </w:r>
      <w:r w:rsidR="00411472" w:rsidRPr="003F2A8D">
        <w:rPr>
          <w:lang w:eastAsia="zh-CN"/>
        </w:rPr>
        <w:t xml:space="preserve"> performance, decoding complexity</w:t>
      </w:r>
      <w:r w:rsidR="00411472">
        <w:rPr>
          <w:lang w:eastAsia="zh-CN"/>
        </w:rPr>
        <w:t xml:space="preserve">, </w:t>
      </w:r>
      <w:r w:rsidR="00411472" w:rsidRPr="003F2A8D">
        <w:rPr>
          <w:lang w:eastAsia="zh-CN"/>
        </w:rPr>
        <w:t>and description complexity</w:t>
      </w:r>
      <w:r w:rsidR="00411472">
        <w:rPr>
          <w:lang w:eastAsia="zh-CN"/>
        </w:rPr>
        <w:t xml:space="preserve"> considerations</w:t>
      </w:r>
      <w:r w:rsidR="000653AD" w:rsidRPr="003F2A8D">
        <w:rPr>
          <w:lang w:eastAsia="zh-CN"/>
        </w:rPr>
        <w:t>.</w:t>
      </w:r>
    </w:p>
    <w:p w14:paraId="43B7F88D" w14:textId="77777777" w:rsidR="004503F9" w:rsidRDefault="004503F9" w:rsidP="004503F9">
      <w:pPr>
        <w:pStyle w:val="Heading1"/>
        <w:rPr>
          <w:lang w:eastAsia="zh-CN"/>
        </w:rPr>
      </w:pPr>
      <w:r>
        <w:rPr>
          <w:lang w:eastAsia="zh-CN"/>
        </w:rPr>
        <w:t>IR HARQ support through code extension</w:t>
      </w:r>
    </w:p>
    <w:p w14:paraId="43B7F88E" w14:textId="2C5EE850" w:rsidR="004503F9" w:rsidRDefault="004503F9" w:rsidP="000653AD">
      <w:pPr>
        <w:jc w:val="both"/>
        <w:rPr>
          <w:lang w:val="en-GB" w:eastAsia="zh-CN"/>
        </w:rPr>
      </w:pPr>
      <w:r w:rsidRPr="00880E95">
        <w:rPr>
          <w:lang w:val="en-GB" w:eastAsia="zh-CN"/>
        </w:rPr>
        <w:t>IR HARQ would be necessary for energy-efficient data transmission. IR HARQ could be efficiently supp</w:t>
      </w:r>
      <w:r w:rsidR="00803905">
        <w:rPr>
          <w:lang w:val="en-GB" w:eastAsia="zh-CN"/>
        </w:rPr>
        <w:t>orted by starting from a higher-</w:t>
      </w:r>
      <w:r w:rsidRPr="00880E95">
        <w:rPr>
          <w:lang w:val="en-GB" w:eastAsia="zh-CN"/>
        </w:rPr>
        <w:t>rate code and then extending to lower rates by adding extra parity-bits. Such an IR HARQ scheme with extension allows us to have a uniformly close gap to capacity across a larger range of rates.</w:t>
      </w:r>
      <w:r w:rsidR="005D01D7">
        <w:rPr>
          <w:lang w:val="en-GB" w:eastAsia="zh-CN"/>
        </w:rPr>
        <w:t xml:space="preserve">  Figure 3 depicts an IR HARQ scheme in which the high-rate code corresponds to the smaller </w:t>
      </w:r>
      <w:proofErr w:type="spellStart"/>
      <w:r w:rsidR="005D01D7">
        <w:rPr>
          <w:lang w:val="en-GB" w:eastAsia="zh-CN"/>
        </w:rPr>
        <w:t>basegraph</w:t>
      </w:r>
      <w:proofErr w:type="spellEnd"/>
      <w:r w:rsidR="005D01D7">
        <w:rPr>
          <w:lang w:val="en-GB" w:eastAsia="zh-CN"/>
        </w:rPr>
        <w:t xml:space="preserve"> embedded inside the low-rate </w:t>
      </w:r>
      <w:proofErr w:type="spellStart"/>
      <w:r w:rsidR="005D01D7">
        <w:rPr>
          <w:lang w:val="en-GB" w:eastAsia="zh-CN"/>
        </w:rPr>
        <w:t>basegraph</w:t>
      </w:r>
      <w:proofErr w:type="spellEnd"/>
      <w:r w:rsidR="005D01D7">
        <w:rPr>
          <w:lang w:val="en-GB" w:eastAsia="zh-CN"/>
        </w:rPr>
        <w:t>. In the 1</w:t>
      </w:r>
      <w:r w:rsidR="005D01D7" w:rsidRPr="005D01D7">
        <w:rPr>
          <w:vertAlign w:val="superscript"/>
          <w:lang w:val="en-GB" w:eastAsia="zh-CN"/>
        </w:rPr>
        <w:t>st</w:t>
      </w:r>
      <w:r w:rsidR="005D01D7">
        <w:rPr>
          <w:lang w:val="en-GB" w:eastAsia="zh-CN"/>
        </w:rPr>
        <w:t xml:space="preserve"> transmission, the decoder operates on the smaller high-rate </w:t>
      </w:r>
      <w:proofErr w:type="spellStart"/>
      <w:r w:rsidR="005D01D7">
        <w:rPr>
          <w:lang w:val="en-GB" w:eastAsia="zh-CN"/>
        </w:rPr>
        <w:t>basegraph</w:t>
      </w:r>
      <w:proofErr w:type="spellEnd"/>
      <w:r w:rsidR="005D01D7">
        <w:rPr>
          <w:lang w:val="en-GB" w:eastAsia="zh-CN"/>
        </w:rPr>
        <w:t xml:space="preserve"> a</w:t>
      </w:r>
      <w:r w:rsidR="00751B32">
        <w:rPr>
          <w:lang w:val="en-GB" w:eastAsia="zh-CN"/>
        </w:rPr>
        <w:t xml:space="preserve">nd if the decoding fails, extra </w:t>
      </w:r>
      <w:r w:rsidR="005D01D7">
        <w:rPr>
          <w:lang w:val="en-GB" w:eastAsia="zh-CN"/>
        </w:rPr>
        <w:t>parity bits are transmitted which allows the d</w:t>
      </w:r>
      <w:r w:rsidR="00846874">
        <w:rPr>
          <w:lang w:val="en-GB" w:eastAsia="zh-CN"/>
        </w:rPr>
        <w:t xml:space="preserve">ecoder to operate on the bigger </w:t>
      </w:r>
      <w:r w:rsidR="005D01D7">
        <w:rPr>
          <w:lang w:val="en-GB" w:eastAsia="zh-CN"/>
        </w:rPr>
        <w:t xml:space="preserve">low-rate </w:t>
      </w:r>
      <w:proofErr w:type="spellStart"/>
      <w:r w:rsidR="005D01D7">
        <w:rPr>
          <w:lang w:val="en-GB" w:eastAsia="zh-CN"/>
        </w:rPr>
        <w:t>basegraph</w:t>
      </w:r>
      <w:proofErr w:type="spellEnd"/>
      <w:r w:rsidR="005D01D7">
        <w:rPr>
          <w:lang w:val="en-GB" w:eastAsia="zh-CN"/>
        </w:rPr>
        <w:t xml:space="preserve"> and achieve successful decoding</w:t>
      </w:r>
      <w:r w:rsidR="00591C29">
        <w:rPr>
          <w:lang w:val="en-GB" w:eastAsia="zh-CN"/>
        </w:rPr>
        <w:t xml:space="preserve">. Figure 4 </w:t>
      </w:r>
      <w:r w:rsidR="00AB607B">
        <w:rPr>
          <w:lang w:val="en-GB" w:eastAsia="zh-CN"/>
        </w:rPr>
        <w:t xml:space="preserve">provides an example </w:t>
      </w:r>
      <w:r w:rsidR="00591C29">
        <w:rPr>
          <w:lang w:val="en-GB" w:eastAsia="zh-CN"/>
        </w:rPr>
        <w:t>demonstrat</w:t>
      </w:r>
      <w:r w:rsidR="00AB607B">
        <w:rPr>
          <w:lang w:val="en-GB" w:eastAsia="zh-CN"/>
        </w:rPr>
        <w:t>ing the</w:t>
      </w:r>
      <w:r w:rsidR="00591C29">
        <w:rPr>
          <w:lang w:val="en-GB" w:eastAsia="zh-CN"/>
        </w:rPr>
        <w:t xml:space="preserve"> gains achievable by</w:t>
      </w:r>
      <w:r w:rsidR="005D01D7">
        <w:rPr>
          <w:lang w:val="en-GB" w:eastAsia="zh-CN"/>
        </w:rPr>
        <w:t xml:space="preserve"> IR HARQ, us</w:t>
      </w:r>
      <w:r w:rsidR="00591C29">
        <w:rPr>
          <w:lang w:val="en-GB" w:eastAsia="zh-CN"/>
        </w:rPr>
        <w:t>ing ME LDPC.</w:t>
      </w:r>
    </w:p>
    <w:p w14:paraId="19AA56E4" w14:textId="77777777" w:rsidR="003406B1" w:rsidRDefault="003406B1" w:rsidP="000653AD">
      <w:pPr>
        <w:jc w:val="both"/>
        <w:rPr>
          <w:lang w:val="en-GB" w:eastAsia="zh-CN"/>
        </w:rPr>
      </w:pPr>
    </w:p>
    <w:p w14:paraId="12329378" w14:textId="77777777" w:rsidR="003406B1" w:rsidRDefault="003406B1" w:rsidP="000653AD">
      <w:pPr>
        <w:jc w:val="both"/>
        <w:rPr>
          <w:lang w:val="en-GB" w:eastAsia="zh-CN"/>
        </w:rPr>
      </w:pPr>
    </w:p>
    <w:p w14:paraId="2FE2963A" w14:textId="77777777" w:rsidR="00544899" w:rsidRDefault="00544899" w:rsidP="000653AD">
      <w:pPr>
        <w:jc w:val="both"/>
        <w:rPr>
          <w:lang w:val="en-GB" w:eastAsia="zh-CN"/>
        </w:rPr>
      </w:pPr>
    </w:p>
    <w:p w14:paraId="7D9EEE71" w14:textId="22A9F13C" w:rsidR="003406B1" w:rsidRDefault="003406B1" w:rsidP="000653AD">
      <w:pPr>
        <w:jc w:val="both"/>
        <w:rPr>
          <w:lang w:val="en-GB" w:eastAsia="zh-CN"/>
        </w:rPr>
      </w:pPr>
      <w:r>
        <w:rPr>
          <w:noProof/>
        </w:rPr>
        <w:lastRenderedPageBreak/>
        <mc:AlternateContent>
          <mc:Choice Requires="wpg">
            <w:drawing>
              <wp:anchor distT="0" distB="0" distL="114300" distR="114300" simplePos="0" relativeHeight="251658247" behindDoc="0" locked="0" layoutInCell="1" allowOverlap="1" wp14:anchorId="0A4810AB" wp14:editId="21321708">
                <wp:simplePos x="0" y="0"/>
                <wp:positionH relativeFrom="column">
                  <wp:posOffset>1759007</wp:posOffset>
                </wp:positionH>
                <wp:positionV relativeFrom="paragraph">
                  <wp:posOffset>45720</wp:posOffset>
                </wp:positionV>
                <wp:extent cx="2895600" cy="1162050"/>
                <wp:effectExtent l="0" t="0" r="19050" b="19050"/>
                <wp:wrapNone/>
                <wp:docPr id="489" name="Group 489"/>
                <wp:cNvGraphicFramePr/>
                <a:graphic xmlns:a="http://schemas.openxmlformats.org/drawingml/2006/main">
                  <a:graphicData uri="http://schemas.microsoft.com/office/word/2010/wordprocessingGroup">
                    <wpg:wgp>
                      <wpg:cNvGrpSpPr/>
                      <wpg:grpSpPr>
                        <a:xfrm>
                          <a:off x="0" y="0"/>
                          <a:ext cx="2895600" cy="1162050"/>
                          <a:chOff x="0" y="0"/>
                          <a:chExt cx="2895600" cy="1162050"/>
                        </a:xfrm>
                      </wpg:grpSpPr>
                      <wpg:grpSp>
                        <wpg:cNvPr id="18" name="Group 18"/>
                        <wpg:cNvGrpSpPr/>
                        <wpg:grpSpPr>
                          <a:xfrm>
                            <a:off x="0" y="0"/>
                            <a:ext cx="2895600" cy="1162050"/>
                            <a:chOff x="0" y="0"/>
                            <a:chExt cx="2895600" cy="1162050"/>
                          </a:xfrm>
                        </wpg:grpSpPr>
                        <wps:wsp>
                          <wps:cNvPr id="11" name="Rectangle 11"/>
                          <wps:cNvSpPr/>
                          <wps:spPr>
                            <a:xfrm>
                              <a:off x="0" y="0"/>
                              <a:ext cx="1752600" cy="11620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Rectangle 14"/>
                          <wps:cNvSpPr/>
                          <wps:spPr>
                            <a:xfrm>
                              <a:off x="1771650" y="9525"/>
                              <a:ext cx="323850" cy="323850"/>
                            </a:xfrm>
                            <a:prstGeom prst="rect">
                              <a:avLst/>
                            </a:prstGeom>
                            <a:noFill/>
                            <a:ln w="25400">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Straight Connector 15"/>
                          <wps:cNvCnPr/>
                          <wps:spPr>
                            <a:xfrm>
                              <a:off x="1790700" y="19050"/>
                              <a:ext cx="1085850" cy="1114425"/>
                            </a:xfrm>
                            <a:prstGeom prst="line">
                              <a:avLst/>
                            </a:prstGeom>
                            <a:ln w="38100"/>
                          </wps:spPr>
                          <wps:style>
                            <a:lnRef idx="1">
                              <a:schemeClr val="accent1"/>
                            </a:lnRef>
                            <a:fillRef idx="0">
                              <a:schemeClr val="accent1"/>
                            </a:fillRef>
                            <a:effectRef idx="0">
                              <a:schemeClr val="accent1"/>
                            </a:effectRef>
                            <a:fontRef idx="minor">
                              <a:schemeClr val="tx1"/>
                            </a:fontRef>
                          </wps:style>
                          <wps:bodyPr/>
                        </wps:wsp>
                        <wps:wsp>
                          <wps:cNvPr id="16" name="Rectangle 16"/>
                          <wps:cNvSpPr/>
                          <wps:spPr>
                            <a:xfrm>
                              <a:off x="9525" y="9525"/>
                              <a:ext cx="2886075" cy="1143000"/>
                            </a:xfrm>
                            <a:prstGeom prst="rect">
                              <a:avLst/>
                            </a:prstGeom>
                            <a:noFill/>
                            <a:ln w="381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Rectangle 17"/>
                          <wps:cNvSpPr/>
                          <wps:spPr>
                            <a:xfrm>
                              <a:off x="9525" y="9525"/>
                              <a:ext cx="1743075" cy="323850"/>
                            </a:xfrm>
                            <a:prstGeom prst="rect">
                              <a:avLst/>
                            </a:prstGeom>
                            <a:ln w="3810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9" name="Text Box 2"/>
                        <wps:cNvSpPr txBox="1">
                          <a:spLocks noChangeArrowheads="1"/>
                        </wps:cNvSpPr>
                        <wps:spPr bwMode="auto">
                          <a:xfrm>
                            <a:off x="523875" y="47625"/>
                            <a:ext cx="1381125" cy="219075"/>
                          </a:xfrm>
                          <a:prstGeom prst="rect">
                            <a:avLst/>
                          </a:prstGeom>
                          <a:solidFill>
                            <a:srgbClr val="FFFFFF"/>
                          </a:solidFill>
                          <a:ln w="9525">
                            <a:solidFill>
                              <a:srgbClr val="000000"/>
                            </a:solidFill>
                            <a:miter lim="800000"/>
                            <a:headEnd/>
                            <a:tailEnd/>
                          </a:ln>
                        </wps:spPr>
                        <wps:txbx>
                          <w:txbxContent>
                            <w:p w14:paraId="209BA319" w14:textId="7ABDF7F2" w:rsidR="003406B1" w:rsidRDefault="003406B1">
                              <w:r>
                                <w:t>First transmission code</w:t>
                              </w:r>
                            </w:p>
                          </w:txbxContent>
                        </wps:txbx>
                        <wps:bodyPr rot="0" vert="horz" wrap="square" lIns="91440" tIns="45720" rIns="91440" bIns="45720" anchor="t" anchorCtr="0">
                          <a:noAutofit/>
                        </wps:bodyPr>
                      </wps:wsp>
                      <wps:wsp>
                        <wps:cNvPr id="20" name="Text Box 2"/>
                        <wps:cNvSpPr txBox="1">
                          <a:spLocks noChangeArrowheads="1"/>
                        </wps:cNvSpPr>
                        <wps:spPr bwMode="auto">
                          <a:xfrm>
                            <a:off x="895350" y="466725"/>
                            <a:ext cx="1552575" cy="247650"/>
                          </a:xfrm>
                          <a:prstGeom prst="rect">
                            <a:avLst/>
                          </a:prstGeom>
                          <a:solidFill>
                            <a:srgbClr val="FFFFFF"/>
                          </a:solidFill>
                          <a:ln w="9525">
                            <a:solidFill>
                              <a:srgbClr val="000000"/>
                            </a:solidFill>
                            <a:miter lim="800000"/>
                            <a:headEnd/>
                            <a:tailEnd/>
                          </a:ln>
                        </wps:spPr>
                        <wps:txbx>
                          <w:txbxContent>
                            <w:p w14:paraId="3AE0D245" w14:textId="20027316" w:rsidR="003406B1" w:rsidRDefault="003406B1" w:rsidP="00860A4B">
                              <w:r>
                                <w:t>Second transmission code</w:t>
                              </w:r>
                            </w:p>
                          </w:txbxContent>
                        </wps:txbx>
                        <wps:bodyPr rot="0" vert="horz" wrap="square" lIns="91440" tIns="45720" rIns="91440" bIns="45720" anchor="t" anchorCtr="0">
                          <a:noAutofit/>
                        </wps:bodyPr>
                      </wps:wsp>
                    </wpg:wgp>
                  </a:graphicData>
                </a:graphic>
              </wp:anchor>
            </w:drawing>
          </mc:Choice>
          <mc:Fallback>
            <w:pict>
              <v:group w14:anchorId="0A4810AB" id="Group 489" o:spid="_x0000_s1029" style="position:absolute;left:0;text-align:left;margin-left:138.5pt;margin-top:3.6pt;width:228pt;height:91.5pt;z-index:251658247" coordsize="28956,11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">
                <v:group id="Group 18" o:spid="_x0000_s1030" style="position:absolute;width:28956;height:11620" coordsize="28956,116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rect id="Rectangle 11" o:spid="_x0000_s1031" style="position:absolute;width:17526;height:11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lQcIA&#10;AADbAAAADwAAAGRycy9kb3ducmV2LnhtbESP3YrCMBCF7wXfIcyCdzbtXuhSjWURhEXwwp8HGJrZ&#10;pttmUppo27c3woJ3M5wz5zuzLUbbigf1vnasIEtSEMSl0zVXCm7Xw/ILhA/IGlvHpGAiD8VuPtti&#10;rt3AZ3pcQiViCPscFZgQulxKXxqy6BPXEUft1/UWQ1z7SuoehxhuW/mZpitpseZIMNjR3lDZXO42&#10;QpDOU7Ye9s3JjMea2umP7pNSi4/xewMi0Bje5v/rHx3rZ/D6JQ4gd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5mVBwgAAANsAAAAPAAAAAAAAAAAAAAAAAJgCAABkcnMvZG93&#10;bnJldi54bWxQSwUGAAAAAAQABAD1AAAAhwMAAAAA&#10;" fillcolor="#5b9bd5 [3204]" strokecolor="#1f4d78 [1604]" strokeweight="1pt"/>
                  <v:rect id="Rectangle 14" o:spid="_x0000_s1032" style="position:absolute;left:17716;top:95;width:3239;height:32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3QQsAA&#10;AADbAAAADwAAAGRycy9kb3ducmV2LnhtbERP24rCMBB9X/Afwgi+rakXFukaZZEVBEHZ6gdMm9m2&#10;bDPpJlGrX28Ewbc5nOvMl51pxJmcry0rGA0TEMSF1TWXCo6H9fsMhA/IGhvLpOBKHpaL3tscU20v&#10;/EPnLJQihrBPUUEVQptK6YuKDPqhbYkj92udwRChK6V2eInhppHjJPmQBmuODRW2tKqo+MtORoFZ&#10;J9v97jufZAfpb+5f2zx3VqlBv/v6BBGoCy/x073Rcf4UHr/EA+Ti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S3QQsAAAADbAAAADwAAAAAAAAAAAAAAAACYAgAAZHJzL2Rvd25y&#10;ZXYueG1sUEsFBgAAAAAEAAQA9QAAAIUDAAAAAA==&#10;" filled="f" strokecolor="#5b9bd5 [3204]" strokeweight="2pt"/>
                  <v:line id="Straight Connector 15" o:spid="_x0000_s1033" style="position:absolute;visibility:visible;mso-wrap-style:square" from="17907,190" to="28765,113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IbGu78AAADbAAAADwAAAGRycy9kb3ducmV2LnhtbERPy6rCMBDdC/5DGMGdpgo+6DWKKIq4&#10;EVsXdzk0c9tym0ltota/N4Lgbg7nOYtVaypxp8aVlhWMhhEI4szqknMFl3Q3mINwHlljZZkUPMnB&#10;atntLDDW9sFnuic+FyGEXYwKCu/rWEqXFWTQDW1NHLg/2xj0ATa51A0+Qrip5DiKptJgyaGhwJo2&#10;BWX/yc0owM2vT2lnktPVTrcuSif746xWqt9r1z8gPLX+K/64DzrMn8D7l3CAXL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gIbGu78AAADbAAAADwAAAAAAAAAAAAAAAACh&#10;AgAAZHJzL2Rvd25yZXYueG1sUEsFBgAAAAAEAAQA+QAAAI0DAAAAAA==&#10;" strokecolor="#5b9bd5 [3204]" strokeweight="3pt">
                    <v:stroke joinstyle="miter"/>
                  </v:line>
                  <v:rect id="Rectangle 16" o:spid="_x0000_s1034" style="position:absolute;left:95;top:95;width:28861;height:114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c4i8IA&#10;AADbAAAADwAAAGRycy9kb3ducmV2LnhtbESPS6vCMBCF9xf8D2EEd9dUF0WqUXwgiBvxsXA5bca2&#10;2ExKE7X6640guJvhnDnfmcmsNZW4U+NKywoG/QgEcWZ1ybmC03H9PwLhPLLGyjIpeJKD2bTzN8FE&#10;2wfv6X7wuQgh7BJUUHhfJ1K6rCCDrm9r4qBdbGPQh7XJpW7wEcJNJYdRFEuDJQdCgTUtC8quh5sJ&#10;EBlv5/p8TaW51Mdbulukr9VeqV63nY9BeGr9z/y93uhQP4bPL2EAOX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9ziLwgAAANsAAAAPAAAAAAAAAAAAAAAAAJgCAABkcnMvZG93&#10;bnJldi54bWxQSwUGAAAAAAQABAD1AAAAhwMAAAAA&#10;" filled="f" strokecolor="#1f4d78 [1604]" strokeweight="3pt"/>
                  <v:rect id="Rectangle 17" o:spid="_x0000_s1035" style="position:absolute;left:95;top:95;width:17431;height:32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ZhM8IA&#10;AADbAAAADwAAAGRycy9kb3ducmV2LnhtbERPTYvCMBC9C/6HMII3Td2DSjWKVBaUBUFdBG9DM6bV&#10;ZlKaqHV//WZB2Ns83ufMl62txIMaXzpWMBomIIhzp0s2Cr6Pn4MpCB+QNVaOScGLPCwX3c4cU+2e&#10;vKfHIRgRQ9inqKAIoU6l9HlBFv3Q1cSRu7jGYoiwMVI3+IzhtpIfSTKWFkuODQXWlBWU3w53q2D3&#10;Ou8n6/Yyzr52lbma7Hiqtz9K9XvtagYiUBv+xW/3Rsf5E/j7JR4gF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ZmEzwgAAANsAAAAPAAAAAAAAAAAAAAAAAJgCAABkcnMvZG93&#10;bnJldi54bWxQSwUGAAAAAAQABAD1AAAAhwMAAAAA&#10;" fillcolor="#5b9bd5 [3204]" strokecolor="red" strokeweight="3pt"/>
                </v:group>
                <v:shape id="_x0000_s1036" type="#_x0000_t202" style="position:absolute;left:5238;top:476;width:13812;height:21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0lS8IA&#10;AADbAAAADwAAAGRycy9kb3ducmV2LnhtbERPS2sCMRC+C/0PYQpeRLNV8bHdKKVQsTerotdhM/ug&#10;m8k2Sdftv28KQm/z8T0n2/amER05X1tW8DRJQBDnVtdcKjif3sYrED4ga2wsk4If8rDdPAwyTLW9&#10;8Qd1x1CKGMI+RQVVCG0qpc8rMugntiWOXGGdwRChK6V2eIvhppHTJFlIgzXHhgpbeq0o/zx+GwWr&#10;+b67+vfZ4ZIvimYdRstu9+WUGj72L88gAvXhX3x373Wcv4a/X+IB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TSVLwgAAANsAAAAPAAAAAAAAAAAAAAAAAJgCAABkcnMvZG93&#10;bnJldi54bWxQSwUGAAAAAAQABAD1AAAAhwMAAAAA&#10;">
                  <v:textbox>
                    <w:txbxContent>
                      <w:p w14:paraId="209BA319" w14:textId="7ABDF7F2" w:rsidR="003406B1" w:rsidRDefault="003406B1">
                        <w:r>
                          <w:t>First transmission code</w:t>
                        </w:r>
                      </w:p>
                    </w:txbxContent>
                  </v:textbox>
                </v:shape>
                <v:shape id="_x0000_s1037" type="#_x0000_t202" style="position:absolute;left:8953;top:4667;width:15526;height:24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tGa8EA&#10;AADbAAAADwAAAGRycy9kb3ducmV2LnhtbERPz2vCMBS+C/sfwhO8yEynoq4zigiK3jYd2/XRPNti&#10;81KTWOt/bw6Cx4/v93zZmko05HxpWcHHIAFBnFldcq7g97h5n4HwAVljZZkU3MnDcvHWmWOq7Y1/&#10;qDmEXMQQ9ikqKEKoUyl9VpBBP7A1ceRO1hkMEbpcaoe3GG4qOUySiTRYcmwosKZ1Qdn5cDUKZuNd&#10;8+/3o++/bHKqPkN/2mwvTqlet119gQjUhpf46d5pBcO4Pn6JP0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gbRmvBAAAA2wAAAA8AAAAAAAAAAAAAAAAAmAIAAGRycy9kb3du&#10;cmV2LnhtbFBLBQYAAAAABAAEAPUAAACGAwAAAAA=&#10;">
                  <v:textbox>
                    <w:txbxContent>
                      <w:p w14:paraId="3AE0D245" w14:textId="20027316" w:rsidR="003406B1" w:rsidRDefault="003406B1" w:rsidP="00860A4B">
                        <w:r>
                          <w:t>Second transmission code</w:t>
                        </w:r>
                      </w:p>
                    </w:txbxContent>
                  </v:textbox>
                </v:shape>
              </v:group>
            </w:pict>
          </mc:Fallback>
        </mc:AlternateContent>
      </w:r>
    </w:p>
    <w:p w14:paraId="7698B9D0" w14:textId="1A328CA6" w:rsidR="00860A4B" w:rsidRDefault="00860A4B" w:rsidP="004503F9">
      <w:pPr>
        <w:spacing w:after="120"/>
        <w:jc w:val="both"/>
        <w:rPr>
          <w:lang w:val="en-GB" w:eastAsia="zh-CN"/>
        </w:rPr>
      </w:pPr>
    </w:p>
    <w:p w14:paraId="66903E04" w14:textId="406E7319" w:rsidR="00860A4B" w:rsidRDefault="00860A4B" w:rsidP="004503F9">
      <w:pPr>
        <w:spacing w:after="120"/>
        <w:jc w:val="both"/>
        <w:rPr>
          <w:lang w:val="en-GB" w:eastAsia="zh-CN"/>
        </w:rPr>
      </w:pPr>
    </w:p>
    <w:p w14:paraId="293260C7" w14:textId="68B21EDE" w:rsidR="00860A4B" w:rsidRDefault="00860A4B" w:rsidP="004503F9">
      <w:pPr>
        <w:spacing w:after="120"/>
        <w:jc w:val="both"/>
        <w:rPr>
          <w:lang w:val="en-GB" w:eastAsia="zh-CN"/>
        </w:rPr>
      </w:pPr>
    </w:p>
    <w:p w14:paraId="5C61B488" w14:textId="45AABC8C" w:rsidR="00544899" w:rsidRDefault="00544899" w:rsidP="004503F9">
      <w:pPr>
        <w:spacing w:after="120"/>
        <w:jc w:val="both"/>
        <w:rPr>
          <w:lang w:val="en-GB" w:eastAsia="zh-CN"/>
        </w:rPr>
      </w:pPr>
    </w:p>
    <w:p w14:paraId="3C9545FD" w14:textId="77777777" w:rsidR="00544899" w:rsidRDefault="00544899" w:rsidP="004503F9">
      <w:pPr>
        <w:spacing w:after="120"/>
        <w:jc w:val="both"/>
        <w:rPr>
          <w:lang w:val="en-GB" w:eastAsia="zh-CN"/>
        </w:rPr>
      </w:pPr>
    </w:p>
    <w:p w14:paraId="2975CF09" w14:textId="77777777" w:rsidR="00860A4B" w:rsidRDefault="00860A4B" w:rsidP="004503F9">
      <w:pPr>
        <w:spacing w:after="120"/>
        <w:jc w:val="both"/>
        <w:rPr>
          <w:lang w:val="en-GB" w:eastAsia="zh-CN"/>
        </w:rPr>
      </w:pPr>
    </w:p>
    <w:p w14:paraId="1B2A177D" w14:textId="65BC8F57" w:rsidR="005D01D7" w:rsidRDefault="005D01D7" w:rsidP="005D01D7">
      <w:pPr>
        <w:pStyle w:val="Caption"/>
        <w:jc w:val="center"/>
        <w:rPr>
          <w:lang w:val="en-GB" w:eastAsia="zh-CN"/>
        </w:rPr>
      </w:pPr>
      <w:r>
        <w:rPr>
          <w:lang w:val="en-GB" w:eastAsia="zh-CN"/>
        </w:rPr>
        <w:t xml:space="preserve">Figure 3: </w:t>
      </w:r>
      <w:r w:rsidR="00D35FCC">
        <w:rPr>
          <w:lang w:val="en-GB" w:eastAsia="zh-CN"/>
        </w:rPr>
        <w:t xml:space="preserve">Example of </w:t>
      </w:r>
      <w:r>
        <w:rPr>
          <w:lang w:val="en-GB" w:eastAsia="zh-CN"/>
        </w:rPr>
        <w:t xml:space="preserve">IR HARQ </w:t>
      </w:r>
      <w:r w:rsidR="00D35FCC">
        <w:rPr>
          <w:lang w:val="en-GB" w:eastAsia="zh-CN"/>
        </w:rPr>
        <w:t>extension of 1</w:t>
      </w:r>
      <w:r w:rsidR="00D35FCC" w:rsidRPr="00D35FCC">
        <w:rPr>
          <w:vertAlign w:val="superscript"/>
          <w:lang w:val="en-GB" w:eastAsia="zh-CN"/>
        </w:rPr>
        <w:t>st</w:t>
      </w:r>
      <w:r w:rsidR="00D35FCC">
        <w:rPr>
          <w:lang w:val="en-GB" w:eastAsia="zh-CN"/>
        </w:rPr>
        <w:t xml:space="preserve"> transmission</w:t>
      </w:r>
      <w:r>
        <w:rPr>
          <w:lang w:val="en-GB" w:eastAsia="zh-CN"/>
        </w:rPr>
        <w:t xml:space="preserve"> </w:t>
      </w:r>
      <w:r w:rsidR="00D35FCC">
        <w:rPr>
          <w:lang w:val="en-GB" w:eastAsia="zh-CN"/>
        </w:rPr>
        <w:t xml:space="preserve">to </w:t>
      </w:r>
      <w:r>
        <w:rPr>
          <w:lang w:val="en-GB" w:eastAsia="zh-CN"/>
        </w:rPr>
        <w:t>low</w:t>
      </w:r>
      <w:r w:rsidR="00D35FCC">
        <w:rPr>
          <w:lang w:val="en-GB" w:eastAsia="zh-CN"/>
        </w:rPr>
        <w:t xml:space="preserve">er </w:t>
      </w:r>
      <w:r>
        <w:rPr>
          <w:lang w:val="en-GB" w:eastAsia="zh-CN"/>
        </w:rPr>
        <w:t>rate code</w:t>
      </w:r>
      <w:r w:rsidR="00D35FCC">
        <w:rPr>
          <w:lang w:val="en-GB" w:eastAsia="zh-CN"/>
        </w:rPr>
        <w:t xml:space="preserve"> on 2</w:t>
      </w:r>
      <w:r w:rsidR="00D35FCC" w:rsidRPr="00D35FCC">
        <w:rPr>
          <w:vertAlign w:val="superscript"/>
          <w:lang w:val="en-GB" w:eastAsia="zh-CN"/>
        </w:rPr>
        <w:t>nd</w:t>
      </w:r>
      <w:r w:rsidR="00D35FCC">
        <w:rPr>
          <w:lang w:val="en-GB" w:eastAsia="zh-CN"/>
        </w:rPr>
        <w:t xml:space="preserve"> transmission</w:t>
      </w:r>
      <w:r>
        <w:rPr>
          <w:lang w:val="en-GB" w:eastAsia="zh-CN"/>
        </w:rPr>
        <w:t xml:space="preserve">. </w:t>
      </w:r>
    </w:p>
    <w:p w14:paraId="6AC55C52" w14:textId="77777777" w:rsidR="00730F0F" w:rsidRDefault="00730F0F" w:rsidP="004503F9">
      <w:pPr>
        <w:spacing w:after="120"/>
        <w:jc w:val="both"/>
        <w:rPr>
          <w:lang w:val="en-GB" w:eastAsia="zh-CN"/>
        </w:rPr>
      </w:pPr>
    </w:p>
    <w:p w14:paraId="0D70B5AB" w14:textId="572B6F0D" w:rsidR="00860A4B" w:rsidRDefault="005D01D7" w:rsidP="005D01D7">
      <w:pPr>
        <w:spacing w:after="120"/>
        <w:jc w:val="center"/>
        <w:rPr>
          <w:lang w:val="en-GB" w:eastAsia="zh-CN"/>
        </w:rPr>
      </w:pPr>
      <w:r>
        <w:rPr>
          <w:noProof/>
        </w:rPr>
        <w:drawing>
          <wp:inline distT="0" distB="0" distL="0" distR="0" wp14:anchorId="5D33A43D" wp14:editId="2EA4335E">
            <wp:extent cx="3286125" cy="2707132"/>
            <wp:effectExtent l="0" t="0" r="0" b="0"/>
            <wp:docPr id="490"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0" name="IR_HARQ.png"/>
                    <pic:cNvPicPr/>
                  </pic:nvPicPr>
                  <pic:blipFill>
                    <a:blip r:embed="rId16">
                      <a:extLst>
                        <a:ext uri="{28A0092B-C50C-407E-A947-70E740481C1C}">
                          <a14:useLocalDpi xmlns:a14="http://schemas.microsoft.com/office/drawing/2010/main" val="0"/>
                        </a:ext>
                      </a:extLst>
                    </a:blip>
                    <a:stretch>
                      <a:fillRect/>
                    </a:stretch>
                  </pic:blipFill>
                  <pic:spPr>
                    <a:xfrm>
                      <a:off x="0" y="0"/>
                      <a:ext cx="3293727" cy="2713394"/>
                    </a:xfrm>
                    <a:prstGeom prst="rect">
                      <a:avLst/>
                    </a:prstGeom>
                  </pic:spPr>
                </pic:pic>
              </a:graphicData>
            </a:graphic>
          </wp:inline>
        </w:drawing>
      </w:r>
    </w:p>
    <w:p w14:paraId="6C536A8C" w14:textId="0FC2D440" w:rsidR="005D01D7" w:rsidRDefault="005D01D7" w:rsidP="005D01D7">
      <w:pPr>
        <w:pStyle w:val="Caption"/>
        <w:rPr>
          <w:lang w:val="en-GB" w:eastAsia="zh-CN"/>
        </w:rPr>
      </w:pPr>
      <w:r>
        <w:rPr>
          <w:lang w:val="en-GB" w:eastAsia="zh-CN"/>
        </w:rPr>
        <w:t>Figure 4: IR HARQ for ME LDPC codes with 1</w:t>
      </w:r>
      <w:r w:rsidRPr="005D01D7">
        <w:rPr>
          <w:vertAlign w:val="superscript"/>
          <w:lang w:val="en-GB" w:eastAsia="zh-CN"/>
        </w:rPr>
        <w:t>st</w:t>
      </w:r>
      <w:r>
        <w:rPr>
          <w:lang w:val="en-GB" w:eastAsia="zh-CN"/>
        </w:rPr>
        <w:t xml:space="preserve"> transmission </w:t>
      </w:r>
      <w:r w:rsidR="00AB476F">
        <w:rPr>
          <w:lang w:val="en-GB" w:eastAsia="zh-CN"/>
        </w:rPr>
        <w:t xml:space="preserve">(QPSK over AWGN) </w:t>
      </w:r>
      <w:r>
        <w:rPr>
          <w:lang w:val="en-GB" w:eastAsia="zh-CN"/>
        </w:rPr>
        <w:t xml:space="preserve">corresponding to rate R and second transmission corresponding to rate R/2. Gains of around </w:t>
      </w:r>
      <w:r w:rsidR="00591C29">
        <w:rPr>
          <w:lang w:val="en-GB" w:eastAsia="zh-CN"/>
        </w:rPr>
        <w:t>5.8 dB are achievable for R = 7/8 when compared to 3 dB gains of chase combining.</w:t>
      </w:r>
    </w:p>
    <w:p w14:paraId="43B7F890" w14:textId="2E9881FA" w:rsidR="004503F9" w:rsidRDefault="004503F9" w:rsidP="004503F9">
      <w:pPr>
        <w:spacing w:after="120"/>
        <w:jc w:val="both"/>
        <w:rPr>
          <w:lang w:eastAsia="zh-CN"/>
        </w:rPr>
      </w:pPr>
      <w:r w:rsidRPr="007F54CD">
        <w:rPr>
          <w:b/>
          <w:u w:val="single"/>
          <w:lang w:eastAsia="zh-CN"/>
        </w:rPr>
        <w:t xml:space="preserve">Proposal </w:t>
      </w:r>
      <w:r>
        <w:rPr>
          <w:b/>
          <w:u w:val="single"/>
          <w:lang w:eastAsia="zh-CN"/>
        </w:rPr>
        <w:t>3</w:t>
      </w:r>
      <w:r w:rsidRPr="007F54CD">
        <w:rPr>
          <w:b/>
          <w:u w:val="single"/>
          <w:lang w:eastAsia="zh-CN"/>
        </w:rPr>
        <w:t>:</w:t>
      </w:r>
      <w:r>
        <w:rPr>
          <w:lang w:eastAsia="zh-CN"/>
        </w:rPr>
        <w:t xml:space="preserve"> </w:t>
      </w:r>
      <w:r w:rsidR="00411472">
        <w:rPr>
          <w:lang w:eastAsia="zh-CN"/>
        </w:rPr>
        <w:t>Design ME LDPC to s</w:t>
      </w:r>
      <w:r w:rsidR="00411472" w:rsidRPr="007F54CD">
        <w:rPr>
          <w:lang w:eastAsia="zh-CN"/>
        </w:rPr>
        <w:t xml:space="preserve">upport for </w:t>
      </w:r>
      <w:r w:rsidR="00411472">
        <w:rPr>
          <w:lang w:eastAsia="zh-CN"/>
        </w:rPr>
        <w:t>IR HARQ through code extensions</w:t>
      </w:r>
      <w:r w:rsidR="00411472" w:rsidRPr="007F54CD">
        <w:rPr>
          <w:lang w:eastAsia="zh-CN"/>
        </w:rPr>
        <w:t>.</w:t>
      </w:r>
    </w:p>
    <w:p w14:paraId="43B7F891" w14:textId="77777777" w:rsidR="004503F9" w:rsidRDefault="004503F9" w:rsidP="004503F9">
      <w:pPr>
        <w:pStyle w:val="Heading1"/>
        <w:rPr>
          <w:lang w:eastAsia="zh-CN"/>
        </w:rPr>
      </w:pPr>
      <w:r>
        <w:rPr>
          <w:lang w:eastAsia="zh-CN"/>
        </w:rPr>
        <w:t>Conclusions</w:t>
      </w:r>
    </w:p>
    <w:p w14:paraId="43B7F892" w14:textId="77777777" w:rsidR="004503F9" w:rsidRDefault="004503F9" w:rsidP="004503F9">
      <w:pPr>
        <w:rPr>
          <w:lang w:val="en-GB" w:eastAsia="zh-CN"/>
        </w:rPr>
      </w:pPr>
      <w:r>
        <w:rPr>
          <w:lang w:val="en-GB" w:eastAsia="zh-CN"/>
        </w:rPr>
        <w:t>The following summarizes the proposals in this contribution.</w:t>
      </w:r>
    </w:p>
    <w:p w14:paraId="43B7F893" w14:textId="1E8F6B75" w:rsidR="004503F9" w:rsidRPr="00363BB4" w:rsidRDefault="004503F9" w:rsidP="004503F9">
      <w:pPr>
        <w:rPr>
          <w:lang w:eastAsia="ko-KR"/>
        </w:rPr>
      </w:pPr>
      <w:r w:rsidRPr="00AE7BBF">
        <w:rPr>
          <w:b/>
          <w:u w:val="single"/>
          <w:lang w:eastAsia="ko-KR"/>
        </w:rPr>
        <w:t>Proposal 1:</w:t>
      </w:r>
      <w:r w:rsidRPr="00AE7BBF">
        <w:rPr>
          <w:lang w:eastAsia="ko-KR"/>
        </w:rPr>
        <w:t xml:space="preserve"> </w:t>
      </w:r>
      <w:r w:rsidR="001B0407">
        <w:rPr>
          <w:lang w:eastAsia="ko-KR"/>
        </w:rPr>
        <w:t>M</w:t>
      </w:r>
      <w:r w:rsidR="001B0407" w:rsidRPr="00AE7BBF">
        <w:rPr>
          <w:lang w:eastAsia="ko-KR"/>
        </w:rPr>
        <w:t xml:space="preserve">ulti-edge </w:t>
      </w:r>
      <w:r w:rsidR="001B0407">
        <w:rPr>
          <w:lang w:eastAsia="ko-KR"/>
        </w:rPr>
        <w:t xml:space="preserve">LDPC codes </w:t>
      </w:r>
      <w:r w:rsidR="001B0407" w:rsidRPr="001B0407">
        <w:rPr>
          <w:lang w:eastAsia="ko-KR"/>
        </w:rPr>
        <w:t>should be a candidate of 5G SI of channel coding</w:t>
      </w:r>
      <w:r w:rsidR="00CF193E" w:rsidRPr="00AE7BBF">
        <w:rPr>
          <w:lang w:eastAsia="ko-KR"/>
        </w:rPr>
        <w:t xml:space="preserve">. </w:t>
      </w:r>
      <w:r w:rsidR="00CF193E">
        <w:rPr>
          <w:lang w:eastAsia="ko-KR"/>
        </w:rPr>
        <w:t xml:space="preserve"> </w:t>
      </w:r>
    </w:p>
    <w:p w14:paraId="43B7F894" w14:textId="22FD9007" w:rsidR="004503F9" w:rsidRPr="000653AD" w:rsidRDefault="004503F9" w:rsidP="004503F9">
      <w:pPr>
        <w:spacing w:after="120"/>
        <w:jc w:val="both"/>
        <w:rPr>
          <w:color w:val="FF0000"/>
          <w:lang w:eastAsia="zh-CN"/>
        </w:rPr>
      </w:pPr>
      <w:r w:rsidRPr="007F54CD">
        <w:rPr>
          <w:b/>
          <w:u w:val="single"/>
          <w:lang w:eastAsia="zh-CN"/>
        </w:rPr>
        <w:t>Proposal 2:</w:t>
      </w:r>
      <w:r>
        <w:rPr>
          <w:lang w:eastAsia="zh-CN"/>
        </w:rPr>
        <w:t xml:space="preserve"> </w:t>
      </w:r>
      <w:r w:rsidR="00CF193E">
        <w:rPr>
          <w:lang w:eastAsia="zh-CN"/>
        </w:rPr>
        <w:t>Design ME LDPC to s</w:t>
      </w:r>
      <w:r w:rsidR="00AD69A7" w:rsidRPr="003F2A8D">
        <w:rPr>
          <w:lang w:eastAsia="zh-CN"/>
        </w:rPr>
        <w:t xml:space="preserve">upport wide range </w:t>
      </w:r>
      <w:r w:rsidR="00411472">
        <w:rPr>
          <w:lang w:eastAsia="zh-CN"/>
        </w:rPr>
        <w:t xml:space="preserve">of operating rates with </w:t>
      </w:r>
      <w:r w:rsidR="00AD69A7" w:rsidRPr="003F2A8D">
        <w:rPr>
          <w:lang w:eastAsia="zh-CN"/>
        </w:rPr>
        <w:t xml:space="preserve">ME LDPC </w:t>
      </w:r>
      <w:proofErr w:type="spellStart"/>
      <w:r w:rsidR="00AD69A7" w:rsidRPr="003F2A8D">
        <w:rPr>
          <w:lang w:eastAsia="zh-CN"/>
        </w:rPr>
        <w:t>basegraph</w:t>
      </w:r>
      <w:proofErr w:type="spellEnd"/>
      <w:r w:rsidR="00AD69A7" w:rsidRPr="003F2A8D">
        <w:rPr>
          <w:lang w:eastAsia="zh-CN"/>
        </w:rPr>
        <w:t xml:space="preserve"> for each operating point</w:t>
      </w:r>
      <w:r w:rsidR="00E50344" w:rsidRPr="003F2A8D">
        <w:rPr>
          <w:lang w:eastAsia="zh-CN"/>
        </w:rPr>
        <w:t xml:space="preserve"> </w:t>
      </w:r>
      <w:r w:rsidR="00411472">
        <w:rPr>
          <w:lang w:eastAsia="zh-CN"/>
        </w:rPr>
        <w:t>subject to</w:t>
      </w:r>
      <w:r w:rsidR="00E50344" w:rsidRPr="003F2A8D">
        <w:rPr>
          <w:lang w:eastAsia="zh-CN"/>
        </w:rPr>
        <w:t xml:space="preserve"> </w:t>
      </w:r>
      <w:r w:rsidR="00AD69A7" w:rsidRPr="003F2A8D">
        <w:rPr>
          <w:lang w:eastAsia="zh-CN"/>
        </w:rPr>
        <w:t>performance</w:t>
      </w:r>
      <w:r w:rsidR="00E50344" w:rsidRPr="003F2A8D">
        <w:rPr>
          <w:lang w:eastAsia="zh-CN"/>
        </w:rPr>
        <w:t>, decoding complexity</w:t>
      </w:r>
      <w:r w:rsidR="00CF193E">
        <w:rPr>
          <w:lang w:eastAsia="zh-CN"/>
        </w:rPr>
        <w:t xml:space="preserve">, </w:t>
      </w:r>
      <w:r w:rsidR="00AD69A7" w:rsidRPr="003F2A8D">
        <w:rPr>
          <w:lang w:eastAsia="zh-CN"/>
        </w:rPr>
        <w:t>and description</w:t>
      </w:r>
      <w:r w:rsidR="00E50344" w:rsidRPr="003F2A8D">
        <w:rPr>
          <w:lang w:eastAsia="zh-CN"/>
        </w:rPr>
        <w:t xml:space="preserve"> complexity</w:t>
      </w:r>
      <w:r w:rsidR="00411472">
        <w:rPr>
          <w:lang w:eastAsia="zh-CN"/>
        </w:rPr>
        <w:t xml:space="preserve"> considerations</w:t>
      </w:r>
      <w:r w:rsidR="00AD69A7" w:rsidRPr="003F2A8D">
        <w:rPr>
          <w:lang w:eastAsia="zh-CN"/>
        </w:rPr>
        <w:t>.</w:t>
      </w:r>
    </w:p>
    <w:p w14:paraId="43B7F895" w14:textId="475D2AB0" w:rsidR="004503F9" w:rsidRDefault="004503F9" w:rsidP="004503F9">
      <w:pPr>
        <w:spacing w:after="120"/>
        <w:jc w:val="both"/>
        <w:rPr>
          <w:lang w:eastAsia="zh-CN"/>
        </w:rPr>
      </w:pPr>
      <w:r w:rsidRPr="007F54CD">
        <w:rPr>
          <w:b/>
          <w:u w:val="single"/>
          <w:lang w:eastAsia="zh-CN"/>
        </w:rPr>
        <w:t xml:space="preserve">Proposal </w:t>
      </w:r>
      <w:r>
        <w:rPr>
          <w:b/>
          <w:u w:val="single"/>
          <w:lang w:eastAsia="zh-CN"/>
        </w:rPr>
        <w:t>3</w:t>
      </w:r>
      <w:r w:rsidRPr="007F54CD">
        <w:rPr>
          <w:b/>
          <w:u w:val="single"/>
          <w:lang w:eastAsia="zh-CN"/>
        </w:rPr>
        <w:t>:</w:t>
      </w:r>
      <w:r>
        <w:rPr>
          <w:lang w:eastAsia="zh-CN"/>
        </w:rPr>
        <w:t xml:space="preserve"> </w:t>
      </w:r>
      <w:r w:rsidR="00411472">
        <w:rPr>
          <w:lang w:eastAsia="zh-CN"/>
        </w:rPr>
        <w:t>Design ME LDPC to s</w:t>
      </w:r>
      <w:r w:rsidRPr="007F54CD">
        <w:rPr>
          <w:lang w:eastAsia="zh-CN"/>
        </w:rPr>
        <w:t xml:space="preserve">upport for </w:t>
      </w:r>
      <w:r>
        <w:rPr>
          <w:lang w:eastAsia="zh-CN"/>
        </w:rPr>
        <w:t>IR HARQ through code extensions</w:t>
      </w:r>
      <w:r w:rsidRPr="007F54CD">
        <w:rPr>
          <w:lang w:eastAsia="zh-CN"/>
        </w:rPr>
        <w:t>.</w:t>
      </w:r>
    </w:p>
    <w:p w14:paraId="43B7F896" w14:textId="77777777" w:rsidR="00E523F3" w:rsidRPr="000A64D8" w:rsidRDefault="00E523F3" w:rsidP="00E523F3">
      <w:pPr>
        <w:pStyle w:val="Heading1"/>
        <w:rPr>
          <w:lang w:val="en-US"/>
        </w:rPr>
      </w:pPr>
      <w:r w:rsidRPr="000A64D8">
        <w:rPr>
          <w:lang w:val="en-US"/>
        </w:rPr>
        <w:t>References</w:t>
      </w:r>
    </w:p>
    <w:p w14:paraId="43B7F897" w14:textId="77777777" w:rsidR="00F7219A" w:rsidRDefault="001A5308" w:rsidP="00F7219A">
      <w:pPr>
        <w:numPr>
          <w:ilvl w:val="0"/>
          <w:numId w:val="2"/>
        </w:numPr>
        <w:spacing w:before="100" w:beforeAutospacing="1" w:after="100" w:afterAutospacing="1"/>
        <w:ind w:left="562" w:hanging="562"/>
        <w:rPr>
          <w:szCs w:val="22"/>
        </w:rPr>
      </w:pPr>
      <w:bookmarkStart w:id="4" w:name="_Ref430766234"/>
      <w:r>
        <w:rPr>
          <w:szCs w:val="22"/>
        </w:rPr>
        <w:t xml:space="preserve">RP-160671, </w:t>
      </w:r>
      <w:r w:rsidR="007E5634">
        <w:rPr>
          <w:szCs w:val="22"/>
        </w:rPr>
        <w:t>New SID Proposal: Study on New Radio Access Technology</w:t>
      </w:r>
      <w:bookmarkEnd w:id="4"/>
    </w:p>
    <w:p w14:paraId="7384DEC6" w14:textId="31375E71" w:rsidR="0089302F" w:rsidRDefault="0089302F" w:rsidP="00F7219A">
      <w:pPr>
        <w:numPr>
          <w:ilvl w:val="0"/>
          <w:numId w:val="2"/>
        </w:numPr>
        <w:spacing w:before="100" w:beforeAutospacing="1" w:after="100" w:afterAutospacing="1"/>
        <w:ind w:left="562" w:hanging="562"/>
        <w:rPr>
          <w:szCs w:val="22"/>
        </w:rPr>
      </w:pPr>
      <w:r>
        <w:rPr>
          <w:szCs w:val="22"/>
        </w:rPr>
        <w:t xml:space="preserve">T. Richardson and R. </w:t>
      </w:r>
      <w:proofErr w:type="spellStart"/>
      <w:r>
        <w:rPr>
          <w:szCs w:val="22"/>
        </w:rPr>
        <w:t>Urbanke</w:t>
      </w:r>
      <w:proofErr w:type="spellEnd"/>
      <w:r>
        <w:rPr>
          <w:szCs w:val="22"/>
        </w:rPr>
        <w:t>, “Multi-Edge type LDPC Codes”</w:t>
      </w:r>
      <w:r w:rsidR="00997033">
        <w:rPr>
          <w:szCs w:val="22"/>
        </w:rPr>
        <w:t>, 2004.</w:t>
      </w:r>
    </w:p>
    <w:p w14:paraId="41E45F4A" w14:textId="6858343A" w:rsidR="0089302F" w:rsidRDefault="0089302F" w:rsidP="00F7219A">
      <w:pPr>
        <w:numPr>
          <w:ilvl w:val="0"/>
          <w:numId w:val="2"/>
        </w:numPr>
        <w:spacing w:before="100" w:beforeAutospacing="1" w:after="100" w:afterAutospacing="1"/>
        <w:ind w:left="562" w:hanging="562"/>
        <w:rPr>
          <w:szCs w:val="22"/>
        </w:rPr>
      </w:pPr>
      <w:proofErr w:type="spellStart"/>
      <w:r>
        <w:rPr>
          <w:szCs w:val="22"/>
        </w:rPr>
        <w:t>T.Richardson</w:t>
      </w:r>
      <w:proofErr w:type="spellEnd"/>
      <w:r>
        <w:rPr>
          <w:szCs w:val="22"/>
        </w:rPr>
        <w:t xml:space="preserve"> and R. </w:t>
      </w:r>
      <w:proofErr w:type="spellStart"/>
      <w:r>
        <w:rPr>
          <w:szCs w:val="22"/>
        </w:rPr>
        <w:t>Urbanke</w:t>
      </w:r>
      <w:proofErr w:type="spellEnd"/>
      <w:r>
        <w:rPr>
          <w:szCs w:val="22"/>
        </w:rPr>
        <w:t>, “Modern Coding Theory”, Cambridge University Press, 2008</w:t>
      </w:r>
    </w:p>
    <w:p w14:paraId="43B7F899" w14:textId="2DB5F859" w:rsidR="00F7219A" w:rsidRPr="002D2A64" w:rsidRDefault="001C639F" w:rsidP="00860A4B">
      <w:pPr>
        <w:numPr>
          <w:ilvl w:val="0"/>
          <w:numId w:val="2"/>
        </w:numPr>
        <w:spacing w:before="100" w:beforeAutospacing="1" w:after="100" w:afterAutospacing="1"/>
        <w:ind w:left="562" w:hanging="562"/>
        <w:rPr>
          <w:szCs w:val="22"/>
        </w:rPr>
      </w:pPr>
      <w:r w:rsidRPr="001C639F">
        <w:rPr>
          <w:lang w:eastAsia="zh-CN"/>
        </w:rPr>
        <w:t>3GPP, TS 36.212, “E-UTRA; Multiplexing and channel coding (Release 8)</w:t>
      </w:r>
    </w:p>
    <w:p w14:paraId="04ED7205" w14:textId="6148AF11" w:rsidR="002D2A64" w:rsidRPr="00860A4B" w:rsidRDefault="002D2A64" w:rsidP="00860A4B">
      <w:pPr>
        <w:numPr>
          <w:ilvl w:val="0"/>
          <w:numId w:val="2"/>
        </w:numPr>
        <w:spacing w:before="100" w:beforeAutospacing="1" w:after="100" w:afterAutospacing="1"/>
        <w:ind w:left="562" w:hanging="562"/>
        <w:rPr>
          <w:szCs w:val="22"/>
        </w:rPr>
      </w:pPr>
      <w:r>
        <w:rPr>
          <w:szCs w:val="22"/>
        </w:rPr>
        <w:lastRenderedPageBreak/>
        <w:t xml:space="preserve">T. Richardson, M. </w:t>
      </w:r>
      <w:proofErr w:type="spellStart"/>
      <w:r>
        <w:rPr>
          <w:szCs w:val="22"/>
        </w:rPr>
        <w:t>Shokrollahi</w:t>
      </w:r>
      <w:proofErr w:type="spellEnd"/>
      <w:r>
        <w:rPr>
          <w:szCs w:val="22"/>
        </w:rPr>
        <w:t xml:space="preserve">, R. </w:t>
      </w:r>
      <w:proofErr w:type="spellStart"/>
      <w:r>
        <w:rPr>
          <w:szCs w:val="22"/>
        </w:rPr>
        <w:t>Urbanke</w:t>
      </w:r>
      <w:proofErr w:type="spellEnd"/>
      <w:r>
        <w:rPr>
          <w:szCs w:val="22"/>
        </w:rPr>
        <w:t>, “Design of Capacity-Approaching Irregular LDPC Codes”, IEEE Trans. On Information Theory, 2001.</w:t>
      </w:r>
    </w:p>
    <w:sectPr w:rsidR="002D2A64" w:rsidRPr="00860A4B" w:rsidSect="00671B4F">
      <w:headerReference w:type="even" r:id="rId17"/>
      <w:footerReference w:type="even" r:id="rId18"/>
      <w:footerReference w:type="default" r:id="rId1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D9114C" w14:textId="77777777" w:rsidR="005F7ABB" w:rsidRDefault="005F7ABB">
      <w:r>
        <w:separator/>
      </w:r>
    </w:p>
  </w:endnote>
  <w:endnote w:type="continuationSeparator" w:id="0">
    <w:p w14:paraId="6541FB76" w14:textId="77777777" w:rsidR="005F7ABB" w:rsidRDefault="005F7ABB">
      <w:r>
        <w:continuationSeparator/>
      </w:r>
    </w:p>
  </w:endnote>
  <w:endnote w:type="continuationNotice" w:id="1">
    <w:p w14:paraId="7B893588" w14:textId="77777777" w:rsidR="005F7ABB" w:rsidRDefault="005F7A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1" w14:textId="77777777" w:rsidR="003406B1" w:rsidRDefault="003406B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3406B1" w:rsidRDefault="003406B1"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3" w14:textId="77777777" w:rsidR="003406B1" w:rsidRDefault="003406B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42C5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42C5D">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13A675" w14:textId="77777777" w:rsidR="005F7ABB" w:rsidRDefault="005F7ABB">
      <w:r>
        <w:separator/>
      </w:r>
    </w:p>
  </w:footnote>
  <w:footnote w:type="continuationSeparator" w:id="0">
    <w:p w14:paraId="11ED9133" w14:textId="77777777" w:rsidR="005F7ABB" w:rsidRDefault="005F7ABB">
      <w:r>
        <w:continuationSeparator/>
      </w:r>
    </w:p>
  </w:footnote>
  <w:footnote w:type="continuationNotice" w:id="1">
    <w:p w14:paraId="1E39FBD9" w14:textId="77777777" w:rsidR="005F7ABB" w:rsidRDefault="005F7AB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0" w14:textId="77777777" w:rsidR="003406B1" w:rsidRDefault="003406B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num w:numId="1">
    <w:abstractNumId w:val="6"/>
  </w:num>
  <w:num w:numId="2">
    <w:abstractNumId w:val="0"/>
  </w:num>
  <w:num w:numId="3">
    <w:abstractNumId w:val="2"/>
  </w:num>
  <w:num w:numId="4">
    <w:abstractNumId w:val="7"/>
  </w:num>
  <w:num w:numId="5">
    <w:abstractNumId w:val="3"/>
  </w:num>
  <w:num w:numId="6">
    <w:abstractNumId w:val="4"/>
  </w:num>
  <w:num w:numId="7">
    <w:abstractNumId w:val="5"/>
  </w:num>
  <w:num w:numId="8">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39D"/>
    <w:rsid w:val="0006777C"/>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87"/>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9F8"/>
    <w:rsid w:val="001D1CFF"/>
    <w:rsid w:val="001D2B3C"/>
    <w:rsid w:val="001D2E6C"/>
    <w:rsid w:val="001D35DC"/>
    <w:rsid w:val="001D43C0"/>
    <w:rsid w:val="001D448E"/>
    <w:rsid w:val="001D4969"/>
    <w:rsid w:val="001D4AF0"/>
    <w:rsid w:val="001D4F24"/>
    <w:rsid w:val="001D506F"/>
    <w:rsid w:val="001D57BC"/>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46D"/>
    <w:rsid w:val="0034305B"/>
    <w:rsid w:val="00343C24"/>
    <w:rsid w:val="00343FA6"/>
    <w:rsid w:val="00344725"/>
    <w:rsid w:val="00344901"/>
    <w:rsid w:val="0034511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ABB"/>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50E9"/>
    <w:rsid w:val="008053AD"/>
    <w:rsid w:val="00805D11"/>
    <w:rsid w:val="0080656E"/>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C5D"/>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2135"/>
    <w:rsid w:val="008C2236"/>
    <w:rsid w:val="008C2426"/>
    <w:rsid w:val="008C2453"/>
    <w:rsid w:val="008C26B4"/>
    <w:rsid w:val="008C2767"/>
    <w:rsid w:val="008C2BC8"/>
    <w:rsid w:val="008C4B47"/>
    <w:rsid w:val="008C570A"/>
    <w:rsid w:val="008C59D5"/>
    <w:rsid w:val="008C5B10"/>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095"/>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128B"/>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EB6"/>
    <w:rsid w:val="00DF1FD6"/>
    <w:rsid w:val="00DF32AF"/>
    <w:rsid w:val="00DF3307"/>
    <w:rsid w:val="00DF360E"/>
    <w:rsid w:val="00DF3623"/>
    <w:rsid w:val="00DF3A2C"/>
    <w:rsid w:val="00DF4158"/>
    <w:rsid w:val="00DF4430"/>
    <w:rsid w:val="00DF4920"/>
    <w:rsid w:val="00DF4DEA"/>
    <w:rsid w:val="00DF4F19"/>
    <w:rsid w:val="00DF5002"/>
    <w:rsid w:val="00DF5270"/>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344"/>
    <w:rsid w:val="00E508D6"/>
    <w:rsid w:val="00E515A3"/>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864"/>
    <w:rsid w:val="00F1165E"/>
    <w:rsid w:val="00F11CF5"/>
    <w:rsid w:val="00F12B3D"/>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chart" Target="charts/chart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5G\Turbo%20vs%20LDPC.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50" b="1" i="0" u="none" strike="noStrike" kern="1200" baseline="0">
                <a:solidFill>
                  <a:schemeClr val="tx1"/>
                </a:solidFill>
                <a:latin typeface="Arial" panose="020B0604020202020204" pitchFamily="34" charset="0"/>
                <a:ea typeface="+mn-ea"/>
                <a:cs typeface="Arial" panose="020B0604020202020204" pitchFamily="34" charset="0"/>
              </a:defRPr>
            </a:pPr>
            <a:r>
              <a:rPr lang="en-US" sz="1150">
                <a:solidFill>
                  <a:schemeClr val="tx1"/>
                </a:solidFill>
                <a:latin typeface="Arial" panose="020B0604020202020204" pitchFamily="34" charset="0"/>
                <a:cs typeface="Arial" panose="020B0604020202020204" pitchFamily="34" charset="0"/>
              </a:rPr>
              <a:t>Complexity</a:t>
            </a:r>
            <a:r>
              <a:rPr lang="en-US" sz="1150" baseline="0">
                <a:solidFill>
                  <a:schemeClr val="tx1"/>
                </a:solidFill>
                <a:latin typeface="Arial" panose="020B0604020202020204" pitchFamily="34" charset="0"/>
                <a:cs typeface="Arial" panose="020B0604020202020204" pitchFamily="34" charset="0"/>
              </a:rPr>
              <a:t> comparison at 5e-2 BLER</a:t>
            </a:r>
            <a:endParaRPr lang="en-US" sz="1150">
              <a:solidFill>
                <a:schemeClr val="tx1"/>
              </a:solidFill>
              <a:latin typeface="Arial" panose="020B0604020202020204" pitchFamily="34" charset="0"/>
              <a:cs typeface="Arial" panose="020B0604020202020204" pitchFamily="34" charset="0"/>
            </a:endParaRPr>
          </a:p>
        </c:rich>
      </c:tx>
      <c:overlay val="0"/>
      <c:spPr>
        <a:noFill/>
        <a:ln>
          <a:noFill/>
        </a:ln>
        <a:effectLst/>
      </c:spPr>
      <c:txPr>
        <a:bodyPr rot="0" spcFirstLastPara="1" vertOverflow="ellipsis" vert="horz" wrap="square" anchor="ctr" anchorCtr="1"/>
        <a:lstStyle/>
        <a:p>
          <a:pPr>
            <a:defRPr sz="1150" b="1" i="0" u="none" strike="noStrike" kern="1200" baseline="0">
              <a:solidFill>
                <a:schemeClr val="tx1"/>
              </a:solidFill>
              <a:latin typeface="Arial" panose="020B0604020202020204" pitchFamily="34" charset="0"/>
              <a:ea typeface="+mn-ea"/>
              <a:cs typeface="Arial" panose="020B0604020202020204" pitchFamily="34" charset="0"/>
            </a:defRPr>
          </a:pPr>
          <a:endParaRPr lang="en-US"/>
        </a:p>
      </c:txPr>
    </c:title>
    <c:autoTitleDeleted val="0"/>
    <c:plotArea>
      <c:layout>
        <c:manualLayout>
          <c:layoutTarget val="inner"/>
          <c:xMode val="edge"/>
          <c:yMode val="edge"/>
          <c:x val="0.12294291909163528"/>
          <c:y val="0.15306924472278802"/>
          <c:w val="0.83040200844459655"/>
          <c:h val="0.68377304188327814"/>
        </c:manualLayout>
      </c:layout>
      <c:scatterChart>
        <c:scatterStyle val="lineMarker"/>
        <c:varyColors val="0"/>
        <c:ser>
          <c:idx val="0"/>
          <c:order val="0"/>
          <c:tx>
            <c:v>LDPC</c:v>
          </c:tx>
          <c:spPr>
            <a:ln w="9525" cap="rnd">
              <a:solidFill>
                <a:schemeClr val="accent1"/>
              </a:solidFill>
              <a:round/>
            </a:ln>
            <a:effectLst>
              <a:outerShdw blurRad="40000" dist="23000" dir="5400000" rotWithShape="0">
                <a:srgbClr val="000000">
                  <a:alpha val="35000"/>
                </a:srgbClr>
              </a:outerShdw>
            </a:effectLst>
          </c:spPr>
          <c:marker>
            <c:symbol val="circle"/>
            <c:size val="6"/>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w="9525" cap="rnd">
                <a:solidFill>
                  <a:schemeClr val="accent1"/>
                </a:solidFill>
                <a:round/>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marker>
          <c:xVal>
            <c:numRef>
              <c:f>'LDPC_VS_TURBO_QAM64_R5|6_mcs7'!$D$6:$D$12</c:f>
              <c:numCache>
                <c:formatCode>General</c:formatCode>
                <c:ptCount val="7"/>
                <c:pt idx="0">
                  <c:v>42.126506024096386</c:v>
                </c:pt>
                <c:pt idx="1">
                  <c:v>70.210843373493972</c:v>
                </c:pt>
                <c:pt idx="2">
                  <c:v>98.295180722891558</c:v>
                </c:pt>
                <c:pt idx="3">
                  <c:v>140.42168674698794</c:v>
                </c:pt>
                <c:pt idx="4">
                  <c:v>210.63253012048193</c:v>
                </c:pt>
                <c:pt idx="5">
                  <c:v>351.05421686746985</c:v>
                </c:pt>
                <c:pt idx="6">
                  <c:v>561.68674698795178</c:v>
                </c:pt>
              </c:numCache>
            </c:numRef>
          </c:xVal>
          <c:yVal>
            <c:numRef>
              <c:f>'[1]LDPC_VS_TURBO_QAM64_R5|6_mcs7'!$G$51:$G$57</c:f>
              <c:numCache>
                <c:formatCode>General</c:formatCode>
                <c:ptCount val="7"/>
                <c:pt idx="0">
                  <c:v>24.99</c:v>
                </c:pt>
                <c:pt idx="1">
                  <c:v>20.48</c:v>
                </c:pt>
                <c:pt idx="2">
                  <c:v>19</c:v>
                </c:pt>
                <c:pt idx="3">
                  <c:v>18.05</c:v>
                </c:pt>
                <c:pt idx="4">
                  <c:v>17.73</c:v>
                </c:pt>
                <c:pt idx="5">
                  <c:v>17.579999999999998</c:v>
                </c:pt>
                <c:pt idx="6">
                  <c:v>17.489999999999998</c:v>
                </c:pt>
              </c:numCache>
            </c:numRef>
          </c:yVal>
          <c:smooth val="0"/>
        </c:ser>
        <c:ser>
          <c:idx val="1"/>
          <c:order val="1"/>
          <c:tx>
            <c:v>Turbo</c:v>
          </c:tx>
          <c:spPr>
            <a:ln w="9525" cap="rnd">
              <a:solidFill>
                <a:schemeClr val="accent2"/>
              </a:solidFill>
              <a:round/>
            </a:ln>
            <a:effectLst>
              <a:outerShdw blurRad="40000" dist="23000" dir="5400000" rotWithShape="0">
                <a:srgbClr val="000000">
                  <a:alpha val="35000"/>
                </a:srgbClr>
              </a:outerShdw>
            </a:effectLst>
          </c:spPr>
          <c:marker>
            <c:symbol val="circle"/>
            <c:size val="6"/>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w="9525" cap="rnd">
                <a:solidFill>
                  <a:schemeClr val="accent2"/>
                </a:solidFill>
                <a:round/>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marker>
          <c:xVal>
            <c:numRef>
              <c:f>'LDPC_VS_TURBO_QAM64_R5|6_mcs7'!$D$17:$D$25</c:f>
              <c:numCache>
                <c:formatCode>0.00</c:formatCode>
                <c:ptCount val="9"/>
                <c:pt idx="0">
                  <c:v>384.4</c:v>
                </c:pt>
                <c:pt idx="1">
                  <c:v>576.59999999999991</c:v>
                </c:pt>
                <c:pt idx="2">
                  <c:v>768.8</c:v>
                </c:pt>
                <c:pt idx="3">
                  <c:v>961</c:v>
                </c:pt>
                <c:pt idx="4">
                  <c:v>1153.1999999999998</c:v>
                </c:pt>
                <c:pt idx="5">
                  <c:v>1345.3999999999999</c:v>
                </c:pt>
                <c:pt idx="6">
                  <c:v>1922</c:v>
                </c:pt>
                <c:pt idx="7">
                  <c:v>2883</c:v>
                </c:pt>
                <c:pt idx="8">
                  <c:v>3844</c:v>
                </c:pt>
              </c:numCache>
            </c:numRef>
          </c:xVal>
          <c:yVal>
            <c:numRef>
              <c:f>'[1]LDPC_VS_TURBO_QAM64_R5|6_mcs7'!$B$64:$B$72</c:f>
              <c:numCache>
                <c:formatCode>General</c:formatCode>
                <c:ptCount val="9"/>
                <c:pt idx="0">
                  <c:v>19.7</c:v>
                </c:pt>
                <c:pt idx="1">
                  <c:v>18.920000000000002</c:v>
                </c:pt>
                <c:pt idx="2">
                  <c:v>18.46</c:v>
                </c:pt>
                <c:pt idx="3">
                  <c:v>18.21</c:v>
                </c:pt>
                <c:pt idx="4">
                  <c:v>18.059999999999999</c:v>
                </c:pt>
                <c:pt idx="5">
                  <c:v>17.920000000000002</c:v>
                </c:pt>
                <c:pt idx="6">
                  <c:v>17.760000000000002</c:v>
                </c:pt>
                <c:pt idx="7">
                  <c:v>17.64</c:v>
                </c:pt>
                <c:pt idx="8">
                  <c:v>17.55</c:v>
                </c:pt>
              </c:numCache>
            </c:numRef>
          </c:yVal>
          <c:smooth val="0"/>
        </c:ser>
        <c:dLbls>
          <c:showLegendKey val="0"/>
          <c:showVal val="0"/>
          <c:showCatName val="0"/>
          <c:showSerName val="0"/>
          <c:showPercent val="0"/>
          <c:showBubbleSize val="0"/>
        </c:dLbls>
        <c:axId val="210691976"/>
        <c:axId val="295324040"/>
      </c:scatterChart>
      <c:valAx>
        <c:axId val="210691976"/>
        <c:scaling>
          <c:orientation val="minMax"/>
        </c:scaling>
        <c:delete val="1"/>
        <c:axPos val="b"/>
        <c:majorGridlines>
          <c:spPr>
            <a:ln w="9525" cap="flat" cmpd="sng" algn="ctr">
              <a:solidFill>
                <a:schemeClr val="tx1"/>
              </a:solidFill>
              <a:round/>
            </a:ln>
            <a:effectLst/>
          </c:spPr>
        </c:majorGridlines>
        <c:title>
          <c:tx>
            <c:rich>
              <a:bodyPr rot="0" spcFirstLastPara="1" vertOverflow="ellipsis" vert="horz" wrap="square" anchor="ctr" anchorCtr="1"/>
              <a:lstStyle/>
              <a:p>
                <a:pPr>
                  <a:defRPr sz="1150" b="1" i="0" u="none" strike="noStrike" kern="1200" baseline="0">
                    <a:solidFill>
                      <a:schemeClr val="tx1"/>
                    </a:solidFill>
                    <a:latin typeface="Arial" panose="020B0604020202020204" pitchFamily="34" charset="0"/>
                    <a:ea typeface="+mn-ea"/>
                    <a:cs typeface="Arial" panose="020B0604020202020204" pitchFamily="34" charset="0"/>
                  </a:defRPr>
                </a:pPr>
                <a:r>
                  <a:rPr lang="en-US" sz="1100" b="1" i="0" baseline="0" dirty="0" smtClean="0">
                    <a:effectLst/>
                  </a:rPr>
                  <a:t>Complexity</a:t>
                </a:r>
                <a:endParaRPr lang="en-US" sz="1100" dirty="0">
                  <a:effectLst/>
                </a:endParaRPr>
              </a:p>
            </c:rich>
          </c:tx>
          <c:overlay val="0"/>
          <c:spPr>
            <a:noFill/>
            <a:ln>
              <a:noFill/>
            </a:ln>
            <a:effectLst/>
          </c:spPr>
          <c:txPr>
            <a:bodyPr rot="0" spcFirstLastPara="1" vertOverflow="ellipsis" vert="horz" wrap="square" anchor="ctr" anchorCtr="1"/>
            <a:lstStyle/>
            <a:p>
              <a:pPr>
                <a:defRPr sz="1150" b="1" i="0" u="none" strike="noStrike" kern="1200" baseline="0">
                  <a:solidFill>
                    <a:schemeClr val="tx1"/>
                  </a:solidFill>
                  <a:latin typeface="Arial" panose="020B0604020202020204" pitchFamily="34" charset="0"/>
                  <a:ea typeface="+mn-ea"/>
                  <a:cs typeface="Arial" panose="020B0604020202020204" pitchFamily="34" charset="0"/>
                </a:defRPr>
              </a:pPr>
              <a:endParaRPr lang="en-US"/>
            </a:p>
          </c:txPr>
        </c:title>
        <c:numFmt formatCode="General" sourceLinked="1"/>
        <c:majorTickMark val="none"/>
        <c:minorTickMark val="none"/>
        <c:tickLblPos val="nextTo"/>
        <c:crossAx val="295324040"/>
        <c:crosses val="autoZero"/>
        <c:crossBetween val="midCat"/>
      </c:valAx>
      <c:valAx>
        <c:axId val="295324040"/>
        <c:scaling>
          <c:orientation val="minMax"/>
          <c:min val="16.5"/>
        </c:scaling>
        <c:delete val="1"/>
        <c:axPos val="l"/>
        <c:majorGridlines>
          <c:spPr>
            <a:ln w="9525" cap="flat" cmpd="sng" algn="ctr">
              <a:solidFill>
                <a:schemeClr val="tx1"/>
              </a:solidFill>
              <a:round/>
            </a:ln>
            <a:effectLst/>
          </c:spPr>
        </c:majorGridlines>
        <c:title>
          <c:tx>
            <c:rich>
              <a:bodyPr rot="-5400000" spcFirstLastPara="1" vertOverflow="ellipsis" vert="horz" wrap="square" anchor="ctr" anchorCtr="1"/>
              <a:lstStyle/>
              <a:p>
                <a:pPr>
                  <a:defRPr sz="1150" b="1" i="0" u="none" strike="noStrike" kern="1200" baseline="0">
                    <a:solidFill>
                      <a:schemeClr val="tx1"/>
                    </a:solidFill>
                    <a:latin typeface="Arial" panose="020B0604020202020204" pitchFamily="34" charset="0"/>
                    <a:ea typeface="+mn-ea"/>
                    <a:cs typeface="Arial" panose="020B0604020202020204" pitchFamily="34" charset="0"/>
                  </a:defRPr>
                </a:pPr>
                <a:r>
                  <a:rPr lang="en-US" sz="1150" b="1">
                    <a:solidFill>
                      <a:schemeClr val="tx1"/>
                    </a:solidFill>
                    <a:latin typeface="Arial" panose="020B0604020202020204" pitchFamily="34" charset="0"/>
                    <a:cs typeface="Arial" panose="020B0604020202020204" pitchFamily="34" charset="0"/>
                  </a:rPr>
                  <a:t>SNR (dB)</a:t>
                </a:r>
              </a:p>
            </c:rich>
          </c:tx>
          <c:overlay val="0"/>
          <c:spPr>
            <a:noFill/>
            <a:ln>
              <a:noFill/>
            </a:ln>
            <a:effectLst/>
          </c:spPr>
          <c:txPr>
            <a:bodyPr rot="-5400000" spcFirstLastPara="1" vertOverflow="ellipsis" vert="horz" wrap="square" anchor="ctr" anchorCtr="1"/>
            <a:lstStyle/>
            <a:p>
              <a:pPr>
                <a:defRPr sz="1150" b="1" i="0" u="none" strike="noStrike" kern="1200" baseline="0">
                  <a:solidFill>
                    <a:schemeClr val="tx1"/>
                  </a:solidFill>
                  <a:latin typeface="Arial" panose="020B0604020202020204" pitchFamily="34" charset="0"/>
                  <a:ea typeface="+mn-ea"/>
                  <a:cs typeface="Arial" panose="020B0604020202020204" pitchFamily="34" charset="0"/>
                </a:defRPr>
              </a:pPr>
              <a:endParaRPr lang="en-US"/>
            </a:p>
          </c:txPr>
        </c:title>
        <c:numFmt formatCode="General" sourceLinked="1"/>
        <c:majorTickMark val="none"/>
        <c:minorTickMark val="none"/>
        <c:tickLblPos val="nextTo"/>
        <c:crossAx val="210691976"/>
        <c:crosses val="autoZero"/>
        <c:crossBetween val="midCat"/>
      </c:valAx>
      <c:spPr>
        <a:solidFill>
          <a:schemeClr val="bg1">
            <a:lumMod val="85000"/>
          </a:schemeClr>
        </a:solidFill>
        <a:ln>
          <a:noFill/>
        </a:ln>
        <a:effectLst/>
      </c:spPr>
    </c:plotArea>
    <c:legend>
      <c:legendPos val="b"/>
      <c:layout>
        <c:manualLayout>
          <c:xMode val="edge"/>
          <c:yMode val="edge"/>
          <c:x val="0.63488010955152341"/>
          <c:y val="0.24587647076434838"/>
          <c:w val="0.27189417856168469"/>
          <c:h val="6.4524081019705276E-2"/>
        </c:manualLayout>
      </c:layout>
      <c:overlay val="0"/>
      <c:spPr>
        <a:noFill/>
        <a:ln>
          <a:solidFill>
            <a:schemeClr val="tx1"/>
          </a:solidFill>
        </a:ln>
        <a:effectLst/>
      </c:spPr>
      <c:txPr>
        <a:bodyPr rot="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en-US"/>
        </a:p>
      </c:txPr>
    </c:legend>
    <c:plotVisOnly val="1"/>
    <c:dispBlanksAs val="gap"/>
    <c:showDLblsOverMax val="0"/>
  </c:chart>
  <c:spPr>
    <a:solidFill>
      <a:schemeClr val="bg1"/>
    </a:solidFill>
    <a:ln w="9525" cap="flat" cmpd="sng" algn="ctr">
      <a:no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43">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9525" cap="rnd">
        <a:solidFill>
          <a:schemeClr val="phClr"/>
        </a:solidFill>
        <a:round/>
      </a:ln>
    </cs:spPr>
  </cs:dataPointLine>
  <cs:dataPointMarker>
    <cs:lnRef idx="0">
      <cs:styleClr val="auto"/>
    </cs:lnRef>
    <cs:fillRef idx="3">
      <cs:styleClr val="auto"/>
    </cs:fillRef>
    <cs:effectRef idx="3"/>
    <cs:fontRef idx="minor">
      <a:schemeClr val="tx1"/>
    </cs:fontRef>
    <cs:spPr>
      <a:ln w="9525" cap="rnd">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HR33RHYHUWRF-13-109670</_dlc_DocId>
    <_dlc_DocIdUrl xmlns="c06861ca-3f08-4d07-bff7-bb15bac121f4">
      <Url>https://projects.qualcomm.com/sites/pentari/_layouts/15/DocIdRedir.aspx?ID=HR33RHYHUWRF-13-109670</Url>
      <Description>HR33RHYHUWRF-13-109670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148108D9109C944B70D5C8707C65226" ma:contentTypeVersion="3" ma:contentTypeDescription="Create a new document." ma:contentTypeScope="" ma:versionID="859063aa33e956eed4ee36169142fbea">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5800F8DD-CC27-401C-B010-FC72075A96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5.xml><?xml version="1.0" encoding="utf-8"?>
<ds:datastoreItem xmlns:ds="http://schemas.openxmlformats.org/officeDocument/2006/customXml" ds:itemID="{CDA22302-80F6-44E7-B003-F7B2AACF1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823</Words>
  <Characters>4695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5507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Gaal, Peter</cp:lastModifiedBy>
  <cp:revision>67</cp:revision>
  <cp:lastPrinted>2014-11-07T05:38:00Z</cp:lastPrinted>
  <dcterms:created xsi:type="dcterms:W3CDTF">2016-03-22T15:19:00Z</dcterms:created>
  <dcterms:modified xsi:type="dcterms:W3CDTF">2016-04-02T05:18:00Z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0x010100E148108D9109C944B70D5C8707C65226</vt:lpwstr>
  </property>
  <property fmtid="{D5CDD505-2E9C-101B-9397-08002B2CF9AE}" pid="10" name="_dlc_DocIdItemGuid">
    <vt:lpwstr>33a2e152-435e-4f9a-bc3b-7c8417263cdc</vt:lpwstr>
  </property>
</Properties>
</file>